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52" w:rsidRDefault="00913552"/>
    <w:p w:rsidR="005234C6" w:rsidRDefault="005234C6" w:rsidP="005234C6">
      <w:pPr>
        <w:spacing w:after="0" w:line="288" w:lineRule="auto"/>
        <w:rPr>
          <w:rFonts w:ascii="Interstate-Light" w:hAnsi="Interstate-Light"/>
          <w:sz w:val="20"/>
          <w:szCs w:val="24"/>
        </w:rPr>
      </w:pPr>
    </w:p>
    <w:p w:rsidR="005234C6" w:rsidRPr="005234C6" w:rsidRDefault="005234C6" w:rsidP="005234C6">
      <w:pPr>
        <w:spacing w:after="0" w:line="288" w:lineRule="auto"/>
        <w:rPr>
          <w:rFonts w:ascii="Interstate-Light" w:hAnsi="Interstate-Light"/>
          <w:sz w:val="20"/>
          <w:szCs w:val="24"/>
        </w:rPr>
      </w:pPr>
      <w:r>
        <w:rPr>
          <w:rFonts w:ascii="Interstate-Light" w:hAnsi="Interstate-Light"/>
          <w:sz w:val="20"/>
          <w:szCs w:val="24"/>
        </w:rPr>
        <w:t>For immediate release</w:t>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Pr>
          <w:rFonts w:ascii="Interstate-Light" w:hAnsi="Interstate-Light"/>
          <w:sz w:val="20"/>
          <w:szCs w:val="24"/>
        </w:rPr>
        <w:tab/>
      </w:r>
      <w:r w:rsidRPr="005234C6">
        <w:rPr>
          <w:rFonts w:ascii="Interstate-Light" w:hAnsi="Interstate-Light"/>
          <w:sz w:val="20"/>
          <w:szCs w:val="24"/>
        </w:rPr>
        <w:t>21</w:t>
      </w:r>
      <w:r w:rsidRPr="005234C6">
        <w:rPr>
          <w:rFonts w:ascii="Interstate-Light" w:hAnsi="Interstate-Light"/>
          <w:sz w:val="20"/>
          <w:szCs w:val="24"/>
          <w:vertAlign w:val="superscript"/>
        </w:rPr>
        <w:t xml:space="preserve">st </w:t>
      </w:r>
      <w:r w:rsidRPr="005234C6">
        <w:rPr>
          <w:rFonts w:ascii="Interstate-Light" w:hAnsi="Interstate-Light"/>
          <w:sz w:val="20"/>
          <w:szCs w:val="24"/>
        </w:rPr>
        <w:t>April 2017</w:t>
      </w:r>
    </w:p>
    <w:p w:rsidR="005234C6" w:rsidRDefault="005234C6" w:rsidP="005234C6">
      <w:pPr>
        <w:spacing w:after="0" w:line="288" w:lineRule="auto"/>
        <w:rPr>
          <w:rFonts w:ascii="Interstate-Light" w:hAnsi="Interstate-Light"/>
          <w:sz w:val="20"/>
        </w:rPr>
      </w:pPr>
    </w:p>
    <w:p w:rsidR="005234C6" w:rsidRPr="005234C6" w:rsidRDefault="005234C6" w:rsidP="005234C6">
      <w:pPr>
        <w:spacing w:after="0" w:line="288" w:lineRule="auto"/>
        <w:rPr>
          <w:rFonts w:ascii="Interstate-Light" w:hAnsi="Interstate-Light"/>
          <w:sz w:val="20"/>
        </w:rPr>
      </w:pPr>
    </w:p>
    <w:p w:rsidR="005234C6" w:rsidRPr="005234C6" w:rsidRDefault="005234C6" w:rsidP="005234C6">
      <w:pPr>
        <w:spacing w:after="0" w:line="288" w:lineRule="auto"/>
        <w:jc w:val="center"/>
        <w:rPr>
          <w:rFonts w:ascii="Interstate-Light" w:hAnsi="Interstate-Light"/>
          <w:b/>
          <w:sz w:val="24"/>
          <w:szCs w:val="24"/>
        </w:rPr>
      </w:pPr>
      <w:r w:rsidRPr="005234C6">
        <w:rPr>
          <w:rFonts w:ascii="Interstate-Light" w:hAnsi="Interstate-Light"/>
          <w:b/>
          <w:sz w:val="24"/>
          <w:szCs w:val="24"/>
        </w:rPr>
        <w:t>New GT and GT Sport models spearhead updated Mazda2 range</w:t>
      </w:r>
    </w:p>
    <w:p w:rsidR="005234C6" w:rsidRPr="005234C6" w:rsidRDefault="005234C6" w:rsidP="005234C6">
      <w:pPr>
        <w:spacing w:after="0" w:line="288" w:lineRule="auto"/>
        <w:rPr>
          <w:rFonts w:ascii="Interstate-Light" w:hAnsi="Interstate-Light"/>
          <w:sz w:val="20"/>
          <w:szCs w:val="24"/>
        </w:rPr>
      </w:pPr>
    </w:p>
    <w:p w:rsidR="005234C6" w:rsidRPr="005234C6" w:rsidRDefault="005234C6" w:rsidP="005234C6">
      <w:pPr>
        <w:numPr>
          <w:ilvl w:val="0"/>
          <w:numId w:val="1"/>
        </w:numPr>
        <w:tabs>
          <w:tab w:val="clear" w:pos="360"/>
          <w:tab w:val="num" w:pos="426"/>
        </w:tabs>
        <w:spacing w:after="0" w:line="288" w:lineRule="auto"/>
        <w:rPr>
          <w:rFonts w:ascii="Interstate-Light" w:hAnsi="Interstate-Light"/>
          <w:sz w:val="20"/>
          <w:szCs w:val="20"/>
        </w:rPr>
      </w:pPr>
      <w:r w:rsidRPr="005234C6">
        <w:rPr>
          <w:rFonts w:ascii="Interstate-Light" w:hAnsi="Interstate-Light"/>
          <w:sz w:val="20"/>
          <w:szCs w:val="20"/>
        </w:rPr>
        <w:t>Starting from £12,695 the revised eight-model Mazda2 range goes on sale from 1</w:t>
      </w:r>
      <w:r w:rsidRPr="005234C6">
        <w:rPr>
          <w:rFonts w:ascii="Interstate-Light" w:hAnsi="Interstate-Light"/>
          <w:sz w:val="20"/>
          <w:szCs w:val="20"/>
          <w:vertAlign w:val="superscript"/>
        </w:rPr>
        <w:t>st</w:t>
      </w:r>
      <w:r w:rsidRPr="005234C6">
        <w:rPr>
          <w:rFonts w:ascii="Interstate-Light" w:hAnsi="Interstate-Light"/>
          <w:sz w:val="20"/>
          <w:szCs w:val="20"/>
        </w:rPr>
        <w:t xml:space="preserve"> June 2017. </w:t>
      </w:r>
    </w:p>
    <w:p w:rsidR="005234C6" w:rsidRPr="005234C6" w:rsidRDefault="005234C6" w:rsidP="005234C6">
      <w:pPr>
        <w:numPr>
          <w:ilvl w:val="0"/>
          <w:numId w:val="1"/>
        </w:numPr>
        <w:tabs>
          <w:tab w:val="clear" w:pos="360"/>
          <w:tab w:val="num" w:pos="426"/>
        </w:tabs>
        <w:spacing w:after="0" w:line="288" w:lineRule="auto"/>
        <w:rPr>
          <w:rFonts w:ascii="Interstate-Light" w:hAnsi="Interstate-Light"/>
          <w:sz w:val="20"/>
          <w:szCs w:val="20"/>
        </w:rPr>
      </w:pPr>
      <w:r w:rsidRPr="005234C6">
        <w:rPr>
          <w:rFonts w:ascii="Interstate-Light" w:hAnsi="Interstate-Light"/>
          <w:sz w:val="20"/>
          <w:szCs w:val="20"/>
        </w:rPr>
        <w:t>Updates include introduction of Mazda’s G-Vectoring technology and improved refinement.</w:t>
      </w:r>
    </w:p>
    <w:p w:rsidR="005234C6" w:rsidRPr="005234C6" w:rsidRDefault="002D44C5" w:rsidP="005234C6">
      <w:pPr>
        <w:numPr>
          <w:ilvl w:val="0"/>
          <w:numId w:val="1"/>
        </w:numPr>
        <w:tabs>
          <w:tab w:val="clear" w:pos="360"/>
          <w:tab w:val="num" w:pos="426"/>
        </w:tabs>
        <w:spacing w:after="0" w:line="288" w:lineRule="auto"/>
        <w:rPr>
          <w:rFonts w:ascii="Interstate-Light" w:hAnsi="Interstate-Light"/>
          <w:sz w:val="20"/>
          <w:szCs w:val="20"/>
        </w:rPr>
      </w:pPr>
      <w:r>
        <w:rPr>
          <w:rFonts w:ascii="Interstate-Light" w:hAnsi="Interstate-Light"/>
          <w:sz w:val="20"/>
          <w:szCs w:val="20"/>
        </w:rPr>
        <w:t>R</w:t>
      </w:r>
      <w:r w:rsidR="005234C6" w:rsidRPr="005234C6">
        <w:rPr>
          <w:rFonts w:ascii="Interstate-Light" w:hAnsi="Interstate-Light"/>
          <w:sz w:val="20"/>
          <w:szCs w:val="20"/>
        </w:rPr>
        <w:t>ange-topping 90ps GT and 115ps GT Sport feature extra equipment and unique colour choice</w:t>
      </w:r>
      <w:r>
        <w:rPr>
          <w:rFonts w:ascii="Interstate-Light" w:hAnsi="Interstate-Light"/>
          <w:sz w:val="20"/>
          <w:szCs w:val="20"/>
        </w:rPr>
        <w:t>s</w:t>
      </w:r>
      <w:r w:rsidR="005234C6" w:rsidRPr="005234C6">
        <w:rPr>
          <w:rFonts w:ascii="Interstate-Light" w:hAnsi="Interstate-Light"/>
          <w:sz w:val="20"/>
          <w:szCs w:val="20"/>
        </w:rPr>
        <w:t>.</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Mazda has announced a host of updates and changes to its highly acclaimed Mazda2 range. Highlights across all models include the introduction of Mazda’s G-Vectoring Control technology and detailed improvements to the suspension and steering to deliver improved ride comfort and steering response. In addition, interior upgrades include new seat fabrics, a new steering wheel and enhanced sound insulation.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Thanks to its KODO: Soul of Motion design and SKYACTIV technology, the current Mazda2 set new standards for a Mazda supermini. Launched in 2015, </w:t>
      </w:r>
      <w:r w:rsidR="00290531">
        <w:rPr>
          <w:rFonts w:ascii="Interstate-Light" w:hAnsi="Interstate-Light"/>
          <w:sz w:val="20"/>
          <w:szCs w:val="20"/>
        </w:rPr>
        <w:t xml:space="preserve">its </w:t>
      </w:r>
      <w:r w:rsidRPr="005234C6">
        <w:rPr>
          <w:rFonts w:ascii="Interstate-Light" w:hAnsi="Interstate-Light"/>
          <w:sz w:val="20"/>
          <w:szCs w:val="20"/>
        </w:rPr>
        <w:t xml:space="preserve">combination of sharp handling, attractive styling and efficient engines helped it stand out in the ultra-competitive small car sector. Now subtle enhancements and the launch of two new models - GT and GT Sport - are designed to keep the Mazda2 at the forefront of this ever popular segment.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Now exclusively offered with Mazda’s 1.5-litre SKYACTIV-G petrol engine, the simplified eight-model Mazda2 range starts at just £12,695 for the 75ps SE, while the 75ps engine is also offered in SE-L trim. Making up the bulk of the range the 90ps version of the 1.5-litre SKYACTIV-G engine is offered in SE-L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Sport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and GT trim, while the 115ps output engine is exclusively matched to the flagship GT Sport</w:t>
      </w:r>
      <w:r w:rsidR="002A5D67">
        <w:rPr>
          <w:rFonts w:ascii="Interstate-Light" w:hAnsi="Interstate-Light"/>
          <w:sz w:val="20"/>
          <w:szCs w:val="20"/>
        </w:rPr>
        <w:t xml:space="preserve"> and a six-speed manual gearbox</w:t>
      </w:r>
      <w:r w:rsidRPr="005234C6">
        <w:rPr>
          <w:rFonts w:ascii="Interstate-Light" w:hAnsi="Interstate-Light"/>
          <w:sz w:val="20"/>
          <w:szCs w:val="20"/>
        </w:rPr>
        <w:t xml:space="preserve">.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All models feature new seat fabrics, a new steering wheel and revised door mirrors with wraparound indicators. Enhanced refinement across the range is achieved thanks to the adoption of noise-insulating glass in the windscreen and additional under bonnet sound proofing. Plus, to reduce high-frequency noise entering the cabin from the rear, sound absorbing material has been added to the inside of the tailgate, the parcel shelf and the spare wheel well.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This improvement in refinement is matched to subtle enhancements to the Mazda2’s already driver-focused dynamics. Front and rear damper settings have been revised to enhance ride quality, while to improve body control the front anti-roll bar bushing has changed and the structure of the front lower suspension arm has been modified. Additionally, a small recalibration of the electric power steering has resulted in improved steering feel.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The upgraded Mazda2’s dynamic enhancements also see the introduction of G-Vectoring Control (GVC). Having made its debut on the 2017 Mazda3, GVC is now standard across the Mazda2 range, the first of Mazda’s SKYACTIV-VEHICLE DYNAMCIS technologies it varies engine torque to optimise loading on the wheels when cornering to indiscernibly provide more precise handling and improve comfort.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Across the key trim levels the upgraded Mazda2 now features additional equipment: SE-L and SE-L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cars now feature LED front fog lamps, auto power-folding mirrors and passenger seat height </w:t>
      </w:r>
      <w:r w:rsidRPr="005234C6">
        <w:rPr>
          <w:rFonts w:ascii="Interstate-Light" w:hAnsi="Interstate-Light"/>
          <w:sz w:val="20"/>
          <w:szCs w:val="20"/>
        </w:rPr>
        <w:lastRenderedPageBreak/>
        <w:t xml:space="preserve">adjustment, while Sport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models benefit from subtle visual enhancements including new 16-inch alloy wheels and a shark fin antenna.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However, thanks to new Deep Crimson Mica and Eternal Blue Mica paint colours that are both exclusive to </w:t>
      </w:r>
      <w:r w:rsidR="00BE1739">
        <w:rPr>
          <w:rFonts w:ascii="Interstate-Light" w:hAnsi="Interstate-Light"/>
          <w:sz w:val="20"/>
          <w:szCs w:val="20"/>
        </w:rPr>
        <w:t xml:space="preserve">the GT and GT Sport, it’s these </w:t>
      </w:r>
      <w:r w:rsidRPr="005234C6">
        <w:rPr>
          <w:rFonts w:ascii="Interstate-Light" w:hAnsi="Interstate-Light"/>
          <w:sz w:val="20"/>
          <w:szCs w:val="20"/>
        </w:rPr>
        <w:t>models that really stand out. LED headlights, LED daylight running lights, a contrasting black rear spoiler and 16-inch silver alloy wheels further distinguish these new flagship models, while inside both the GT and GT Sport feature black leather seats with a brown dash insert, a colour head-up display,</w:t>
      </w:r>
      <w:r w:rsidR="001B13CF">
        <w:rPr>
          <w:rFonts w:ascii="Interstate-Light" w:hAnsi="Interstate-Light"/>
          <w:sz w:val="20"/>
          <w:szCs w:val="20"/>
        </w:rPr>
        <w:t xml:space="preserve"> Mazda2 scuff plates</w:t>
      </w:r>
      <w:r w:rsidRPr="005234C6">
        <w:rPr>
          <w:rFonts w:ascii="Interstate-Light" w:hAnsi="Interstate-Light"/>
          <w:sz w:val="20"/>
          <w:szCs w:val="20"/>
        </w:rPr>
        <w:t xml:space="preserve"> and on the 115ps GT Sport, a reversing camera.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As before, the Mazda2 features excellent active safety equipment with all 90ps and 115ps powered cars featuring Smart City Brake Support and Lane Departure Warning System. All cars outside of the entry-level 75ps engine models come with </w:t>
      </w:r>
      <w:r w:rsidR="00BE14B3">
        <w:rPr>
          <w:rFonts w:ascii="Interstate-Light" w:hAnsi="Interstate-Light"/>
          <w:sz w:val="20"/>
          <w:szCs w:val="20"/>
        </w:rPr>
        <w:t>Mazda’s 7” C</w:t>
      </w:r>
      <w:r w:rsidRPr="005234C6">
        <w:rPr>
          <w:rFonts w:ascii="Interstate-Light" w:hAnsi="Interstate-Light"/>
          <w:sz w:val="20"/>
          <w:szCs w:val="20"/>
        </w:rPr>
        <w:t>olour touch-screen display with MZD-Connect infotainment</w:t>
      </w:r>
      <w:r w:rsidR="00611CD7">
        <w:rPr>
          <w:rFonts w:ascii="Interstate-Light" w:hAnsi="Interstate-Light"/>
          <w:sz w:val="20"/>
          <w:szCs w:val="20"/>
        </w:rPr>
        <w:t xml:space="preserve"> system</w:t>
      </w:r>
      <w:r w:rsidRPr="005234C6">
        <w:rPr>
          <w:rFonts w:ascii="Interstate-Light" w:hAnsi="Interstate-Light"/>
          <w:sz w:val="20"/>
          <w:szCs w:val="20"/>
        </w:rPr>
        <w:t xml:space="preserve">, integrated navigation, DAB radio and cruise control, while Sport </w:t>
      </w:r>
      <w:proofErr w:type="spellStart"/>
      <w:r w:rsidRPr="005234C6">
        <w:rPr>
          <w:rFonts w:ascii="Interstate-Light" w:hAnsi="Interstate-Light"/>
          <w:sz w:val="20"/>
          <w:szCs w:val="20"/>
        </w:rPr>
        <w:t>Nav</w:t>
      </w:r>
      <w:proofErr w:type="spellEnd"/>
      <w:r w:rsidRPr="005234C6">
        <w:rPr>
          <w:rFonts w:ascii="Interstate-Light" w:hAnsi="Interstate-Light"/>
          <w:sz w:val="20"/>
          <w:szCs w:val="20"/>
        </w:rPr>
        <w:t xml:space="preserve"> and GT</w:t>
      </w:r>
      <w:r w:rsidR="00611CD7">
        <w:rPr>
          <w:rFonts w:ascii="Interstate-Light" w:hAnsi="Interstate-Light"/>
          <w:sz w:val="20"/>
          <w:szCs w:val="20"/>
        </w:rPr>
        <w:t>-</w:t>
      </w:r>
      <w:r w:rsidRPr="005234C6">
        <w:rPr>
          <w:rFonts w:ascii="Interstate-Light" w:hAnsi="Interstate-Light"/>
          <w:sz w:val="20"/>
          <w:szCs w:val="20"/>
        </w:rPr>
        <w:t xml:space="preserve">Line models feature high-end equipment like privacy glass, rear parking sensors, climate control </w:t>
      </w:r>
      <w:r w:rsidR="00611CD7">
        <w:rPr>
          <w:rFonts w:ascii="Interstate-Light" w:hAnsi="Interstate-Light"/>
          <w:sz w:val="20"/>
          <w:szCs w:val="20"/>
        </w:rPr>
        <w:t xml:space="preserve">air-conditioning </w:t>
      </w:r>
      <w:r w:rsidRPr="005234C6">
        <w:rPr>
          <w:rFonts w:ascii="Interstate-Light" w:hAnsi="Interstate-Light"/>
          <w:sz w:val="20"/>
          <w:szCs w:val="20"/>
        </w:rPr>
        <w:t xml:space="preserve">and smart keyless entry.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Commenting on the revisions to the Mazda2 Jeremy Thomson, Managing Director Mazda Motors UK said, “</w:t>
      </w:r>
      <w:proofErr w:type="gramStart"/>
      <w:r w:rsidRPr="005234C6">
        <w:rPr>
          <w:rFonts w:ascii="Interstate-Light" w:hAnsi="Interstate-Light"/>
          <w:sz w:val="20"/>
          <w:szCs w:val="20"/>
        </w:rPr>
        <w:t>with</w:t>
      </w:r>
      <w:proofErr w:type="gramEnd"/>
      <w:r w:rsidRPr="005234C6">
        <w:rPr>
          <w:rFonts w:ascii="Interstate-Light" w:hAnsi="Interstate-Light"/>
          <w:sz w:val="20"/>
          <w:szCs w:val="20"/>
        </w:rPr>
        <w:t xml:space="preserve"> annual UK sales of over 10,000 cars, the Mazda2 is a really important car in our line up. It may be the smallest car we produce, but it has at its heart the same values of style, driving involvement and quality that mark out all our products. These updates come just two years after the current Mazda2’s launch but they are designed to ensure the Mazda2 remains a class-leading contender in what remains the biggest selling segment in the UK car market.”</w:t>
      </w:r>
    </w:p>
    <w:p w:rsidR="005234C6" w:rsidRPr="005234C6" w:rsidRDefault="005234C6" w:rsidP="005234C6">
      <w:pPr>
        <w:spacing w:after="0" w:line="288" w:lineRule="auto"/>
        <w:rPr>
          <w:rFonts w:ascii="Interstate-Light" w:hAnsi="Interstate-Light"/>
          <w:sz w:val="20"/>
          <w:szCs w:val="20"/>
        </w:rPr>
      </w:pPr>
    </w:p>
    <w:p w:rsidR="005234C6" w:rsidRDefault="005234C6" w:rsidP="005234C6">
      <w:pPr>
        <w:spacing w:after="0" w:line="288" w:lineRule="auto"/>
        <w:rPr>
          <w:rFonts w:ascii="Interstate-Light" w:hAnsi="Interstate-Light"/>
          <w:sz w:val="20"/>
          <w:szCs w:val="20"/>
        </w:rPr>
      </w:pPr>
      <w:r w:rsidRPr="005234C6">
        <w:rPr>
          <w:rFonts w:ascii="Interstate-Light" w:hAnsi="Interstate-Light"/>
          <w:sz w:val="20"/>
          <w:szCs w:val="20"/>
        </w:rPr>
        <w:t xml:space="preserve">Adding, “our simplified eight-model line-up has been created based on feedback from our customers and dealers, and with the new GT and GT Sport models we have two standout models that deliver the high-end equipment, premium looks and high-quality discerning small car buyers are looking for.”  </w:t>
      </w:r>
    </w:p>
    <w:p w:rsidR="005234C6" w:rsidRPr="005234C6" w:rsidRDefault="005234C6" w:rsidP="005234C6">
      <w:pPr>
        <w:spacing w:after="0" w:line="288" w:lineRule="auto"/>
        <w:rPr>
          <w:rFonts w:ascii="Interstate-Light" w:hAnsi="Interstate-Light"/>
          <w:sz w:val="20"/>
          <w:szCs w:val="20"/>
        </w:rPr>
      </w:pPr>
    </w:p>
    <w:p w:rsidR="005234C6" w:rsidRPr="005234C6" w:rsidRDefault="005234C6" w:rsidP="005234C6">
      <w:pPr>
        <w:tabs>
          <w:tab w:val="left" w:pos="2489"/>
        </w:tabs>
        <w:spacing w:after="0" w:line="288" w:lineRule="auto"/>
        <w:rPr>
          <w:rFonts w:ascii="Interstate-Light" w:hAnsi="Interstate-Light"/>
          <w:sz w:val="20"/>
          <w:szCs w:val="20"/>
        </w:rPr>
      </w:pP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sz w:val="20"/>
          <w:szCs w:val="20"/>
        </w:rPr>
        <w:tab/>
      </w:r>
      <w:r w:rsidRPr="005234C6">
        <w:rPr>
          <w:rFonts w:ascii="Interstate-Light" w:hAnsi="Interstate-Light" w:cs="Arial"/>
          <w:sz w:val="20"/>
          <w:szCs w:val="20"/>
          <w:lang w:val="en-US"/>
        </w:rPr>
        <w:t>- Ends -</w:t>
      </w:r>
    </w:p>
    <w:p w:rsidR="005234C6" w:rsidRPr="005234C6" w:rsidRDefault="005234C6" w:rsidP="005234C6">
      <w:pPr>
        <w:spacing w:after="0" w:line="288" w:lineRule="auto"/>
        <w:jc w:val="center"/>
        <w:rPr>
          <w:rFonts w:ascii="Interstate-Light" w:hAnsi="Interstate-Light" w:cs="Arial"/>
          <w:sz w:val="20"/>
          <w:szCs w:val="20"/>
          <w:lang w:val="en-US"/>
        </w:rPr>
      </w:pPr>
    </w:p>
    <w:p w:rsidR="005234C6" w:rsidRPr="005234C6" w:rsidRDefault="005234C6" w:rsidP="005234C6">
      <w:pPr>
        <w:spacing w:after="0" w:line="288" w:lineRule="auto"/>
        <w:rPr>
          <w:rFonts w:ascii="Interstate-Light" w:eastAsia="MS Mincho" w:hAnsi="Interstate-Light" w:cs="Times New Roman"/>
          <w:sz w:val="20"/>
          <w:szCs w:val="20"/>
        </w:rPr>
      </w:pPr>
      <w:r w:rsidRPr="005234C6">
        <w:rPr>
          <w:rFonts w:ascii="Interstate-Light" w:eastAsia="MS Mincho" w:hAnsi="Interstate-Light" w:cs="Times New Roman"/>
          <w:bCs/>
          <w:sz w:val="20"/>
          <w:szCs w:val="20"/>
        </w:rPr>
        <w:t xml:space="preserve">Further press information is available at </w:t>
      </w:r>
      <w:hyperlink r:id="rId9" w:history="1">
        <w:r w:rsidRPr="005234C6">
          <w:rPr>
            <w:rFonts w:ascii="Interstate-Light" w:eastAsia="MS Mincho" w:hAnsi="Interstate-Light" w:cs="Times New Roman"/>
            <w:color w:val="0000FF"/>
            <w:sz w:val="20"/>
            <w:szCs w:val="20"/>
            <w:u w:val="single"/>
          </w:rPr>
          <w:t>www.mazda-press.co.uk</w:t>
        </w:r>
      </w:hyperlink>
      <w:r>
        <w:rPr>
          <w:rFonts w:ascii="Interstate-Light" w:eastAsia="MS Mincho" w:hAnsi="Interstate-Light" w:cs="Times New Roman"/>
          <w:color w:val="0000FF"/>
          <w:sz w:val="20"/>
          <w:szCs w:val="20"/>
        </w:rPr>
        <w:t xml:space="preserve"> </w:t>
      </w:r>
      <w:r>
        <w:rPr>
          <w:rFonts w:ascii="Interstate-Light" w:eastAsia="MS Mincho" w:hAnsi="Interstate-Light" w:cs="Times New Roman"/>
          <w:sz w:val="20"/>
          <w:szCs w:val="20"/>
        </w:rPr>
        <w:t xml:space="preserve">or </w:t>
      </w:r>
      <w:hyperlink r:id="rId10" w:history="1">
        <w:r w:rsidRPr="005234C6">
          <w:rPr>
            <w:rFonts w:ascii="Interstate-Light" w:eastAsia="MS Mincho" w:hAnsi="Interstate-Light" w:cs="Times New Roman"/>
            <w:color w:val="0000FF"/>
            <w:sz w:val="20"/>
            <w:szCs w:val="20"/>
            <w:u w:val="single"/>
          </w:rPr>
          <w:t>www.mazdamediapacks.co.uk</w:t>
        </w:r>
      </w:hyperlink>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Visit our media blog at </w:t>
      </w:r>
      <w:hyperlink r:id="rId11" w:history="1">
        <w:r w:rsidRPr="005234C6">
          <w:rPr>
            <w:rFonts w:ascii="Interstate-Light" w:hAnsi="Interstate-Light" w:cs="Arial"/>
            <w:color w:val="0000FF"/>
            <w:sz w:val="20"/>
            <w:szCs w:val="20"/>
            <w:u w:val="single"/>
            <w:lang w:val="en-US"/>
          </w:rPr>
          <w:t>www.insidemazda.co.uk</w:t>
        </w:r>
      </w:hyperlink>
      <w:r>
        <w:rPr>
          <w:rFonts w:ascii="Interstate-Light" w:hAnsi="Interstate-Light" w:cs="Arial"/>
          <w:sz w:val="20"/>
          <w:szCs w:val="20"/>
          <w:lang w:val="en-US"/>
        </w:rPr>
        <w:t xml:space="preserve">. </w:t>
      </w:r>
      <w:r w:rsidRPr="005234C6">
        <w:rPr>
          <w:rFonts w:ascii="Interstate-Light" w:hAnsi="Interstate-Light" w:cs="Arial"/>
          <w:sz w:val="20"/>
          <w:szCs w:val="20"/>
          <w:lang w:val="en-US"/>
        </w:rPr>
        <w:t>Follow us on Twitter @</w:t>
      </w:r>
      <w:proofErr w:type="spellStart"/>
      <w:r w:rsidRPr="005234C6">
        <w:rPr>
          <w:rFonts w:ascii="Interstate-Light" w:hAnsi="Interstate-Light" w:cs="Arial"/>
          <w:sz w:val="20"/>
          <w:szCs w:val="20"/>
          <w:lang w:val="en-US"/>
        </w:rPr>
        <w:t>mazdaukpr</w:t>
      </w:r>
      <w:proofErr w:type="spellEnd"/>
    </w:p>
    <w:p w:rsidR="005234C6" w:rsidRPr="005234C6" w:rsidRDefault="005234C6" w:rsidP="005234C6">
      <w:pPr>
        <w:spacing w:after="0" w:line="288" w:lineRule="auto"/>
        <w:rPr>
          <w:rFonts w:ascii="Interstate-Light" w:hAnsi="Interstate-Light" w:cs="Arial"/>
          <w:i/>
          <w:sz w:val="20"/>
          <w:szCs w:val="20"/>
          <w:lang w:val="en-US"/>
        </w:rPr>
      </w:pPr>
      <w:r w:rsidRPr="005234C6">
        <w:rPr>
          <w:rFonts w:ascii="Interstate-Light" w:hAnsi="Interstate-Light" w:cs="Arial"/>
          <w:i/>
          <w:sz w:val="20"/>
          <w:szCs w:val="20"/>
          <w:lang w:val="en-US"/>
        </w:rPr>
        <w:t xml:space="preserve">For further information please contact one of the following: </w:t>
      </w:r>
    </w:p>
    <w:p w:rsidR="005234C6" w:rsidRPr="005234C6" w:rsidRDefault="005234C6" w:rsidP="005234C6">
      <w:pPr>
        <w:spacing w:after="0" w:line="288" w:lineRule="auto"/>
        <w:rPr>
          <w:rFonts w:ascii="Interstate-Light" w:hAnsi="Interstate-Light" w:cs="Arial"/>
          <w:color w:val="0000FF"/>
          <w:sz w:val="20"/>
          <w:szCs w:val="20"/>
          <w:u w:val="single"/>
          <w:lang w:val="en-US"/>
        </w:rPr>
      </w:pPr>
      <w:r w:rsidRPr="005234C6">
        <w:rPr>
          <w:rFonts w:ascii="Interstate-Light" w:hAnsi="Interstate-Light" w:cs="Arial"/>
          <w:sz w:val="20"/>
          <w:szCs w:val="20"/>
          <w:lang w:val="en-US"/>
        </w:rPr>
        <w:t xml:space="preserve">Graeme Fudge, PR Director | T: 01322 622 691 | E-mail: </w:t>
      </w:r>
      <w:hyperlink r:id="rId12" w:history="1">
        <w:r w:rsidRPr="005234C6">
          <w:rPr>
            <w:rFonts w:ascii="Interstate-Light" w:hAnsi="Interstate-Light" w:cs="Arial"/>
            <w:color w:val="0000FF"/>
            <w:sz w:val="20"/>
            <w:szCs w:val="20"/>
            <w:u w:val="single"/>
            <w:lang w:val="en-US"/>
          </w:rPr>
          <w:t>gfudge@mazdaeur.com</w:t>
        </w:r>
      </w:hyperlink>
    </w:p>
    <w:p w:rsidR="005234C6" w:rsidRPr="005234C6" w:rsidRDefault="005234C6" w:rsidP="005234C6">
      <w:pPr>
        <w:spacing w:after="0" w:line="288" w:lineRule="auto"/>
        <w:rPr>
          <w:rFonts w:ascii="Interstate-Light" w:hAnsi="Interstate-Light" w:cs="Arial"/>
          <w:color w:val="0000FF"/>
          <w:sz w:val="20"/>
          <w:szCs w:val="20"/>
          <w:u w:val="single"/>
          <w:lang w:val="en-US"/>
        </w:rPr>
      </w:pPr>
      <w:r w:rsidRPr="005234C6">
        <w:rPr>
          <w:rFonts w:ascii="Interstate-Light" w:hAnsi="Interstate-Light" w:cs="Arial"/>
          <w:sz w:val="20"/>
          <w:szCs w:val="20"/>
          <w:lang w:val="en-US"/>
        </w:rPr>
        <w:t xml:space="preserve">Owen Mildenhall, PR Manager | T: 01322 622 713 | Email: </w:t>
      </w:r>
      <w:hyperlink r:id="rId13" w:history="1">
        <w:r w:rsidRPr="005234C6">
          <w:rPr>
            <w:rFonts w:ascii="Interstate-Light" w:hAnsi="Interstate-Light" w:cs="Arial"/>
            <w:color w:val="0000FF"/>
            <w:sz w:val="20"/>
            <w:szCs w:val="20"/>
            <w:u w:val="single"/>
            <w:lang w:val="en-US"/>
          </w:rPr>
          <w:t>omildenhall@mazdaeur.com</w:t>
        </w:r>
      </w:hyperlink>
      <w:r w:rsidRPr="005234C6">
        <w:rPr>
          <w:rFonts w:ascii="Interstate-Light" w:hAnsi="Interstate-Light" w:cs="Arial"/>
          <w:color w:val="0000FF"/>
          <w:sz w:val="20"/>
          <w:szCs w:val="20"/>
          <w:u w:val="single"/>
          <w:lang w:val="en-US"/>
        </w:rPr>
        <w:t xml:space="preserve"> </w:t>
      </w:r>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Lois Cavanagh, Press Officer | T: 01322 622 650 | Email: </w:t>
      </w:r>
      <w:hyperlink r:id="rId14" w:history="1">
        <w:r w:rsidRPr="005234C6">
          <w:rPr>
            <w:rFonts w:ascii="Interstate-Light" w:hAnsi="Interstate-Light" w:cs="Arial"/>
            <w:color w:val="0000FF"/>
            <w:sz w:val="20"/>
            <w:szCs w:val="20"/>
            <w:u w:val="single"/>
            <w:lang w:val="en-US"/>
          </w:rPr>
          <w:t>lcavanagh@mazdaeur.com</w:t>
        </w:r>
      </w:hyperlink>
      <w:r w:rsidRPr="005234C6">
        <w:rPr>
          <w:rFonts w:ascii="Interstate-Light" w:hAnsi="Interstate-Light" w:cs="Arial"/>
          <w:sz w:val="20"/>
          <w:szCs w:val="20"/>
          <w:lang w:val="en-US"/>
        </w:rPr>
        <w:t xml:space="preserve"> </w:t>
      </w:r>
    </w:p>
    <w:p w:rsidR="005234C6" w:rsidRP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 xml:space="preserve">Martine Varrall, Press Officer | T: 01322 622 776 | Email: </w:t>
      </w:r>
      <w:hyperlink r:id="rId15" w:history="1">
        <w:r w:rsidRPr="005234C6">
          <w:rPr>
            <w:rFonts w:ascii="Interstate-Light" w:hAnsi="Interstate-Light" w:cs="Arial"/>
            <w:color w:val="0000FF"/>
            <w:sz w:val="20"/>
            <w:szCs w:val="20"/>
            <w:u w:val="single"/>
            <w:lang w:val="en-US"/>
          </w:rPr>
          <w:t>mvarrall@mazdaeur.com</w:t>
        </w:r>
      </w:hyperlink>
      <w:r w:rsidRPr="005234C6">
        <w:rPr>
          <w:rFonts w:ascii="Interstate-Light" w:hAnsi="Interstate-Light" w:cs="Arial"/>
          <w:sz w:val="20"/>
          <w:szCs w:val="20"/>
          <w:lang w:val="en-US"/>
        </w:rPr>
        <w:t xml:space="preserve"> </w:t>
      </w:r>
    </w:p>
    <w:p w:rsidR="005234C6" w:rsidRDefault="005234C6" w:rsidP="005234C6">
      <w:pPr>
        <w:spacing w:after="0" w:line="288" w:lineRule="auto"/>
        <w:rPr>
          <w:rFonts w:ascii="Interstate-Light" w:hAnsi="Interstate-Light" w:cs="Arial"/>
          <w:sz w:val="20"/>
          <w:szCs w:val="20"/>
          <w:lang w:val="en-US"/>
        </w:rPr>
      </w:pPr>
      <w:r w:rsidRPr="005234C6">
        <w:rPr>
          <w:rFonts w:ascii="Interstate-Light" w:hAnsi="Interstate-Light" w:cs="Arial"/>
          <w:sz w:val="20"/>
          <w:szCs w:val="20"/>
          <w:lang w:val="en-US"/>
        </w:rPr>
        <w:t>R</w:t>
      </w:r>
      <w:r>
        <w:rPr>
          <w:rFonts w:ascii="Interstate-Light" w:hAnsi="Interstate-Light" w:cs="Arial"/>
          <w:sz w:val="20"/>
          <w:szCs w:val="20"/>
          <w:lang w:val="en-US"/>
        </w:rPr>
        <w:t>ef: 170421</w:t>
      </w:r>
      <w:r w:rsidR="002A5D67">
        <w:rPr>
          <w:rFonts w:ascii="Interstate-Light" w:hAnsi="Interstate-Light" w:cs="Arial"/>
          <w:sz w:val="20"/>
          <w:szCs w:val="20"/>
          <w:lang w:val="en-US"/>
        </w:rPr>
        <w:t>FINAL</w:t>
      </w:r>
    </w:p>
    <w:p w:rsidR="005234C6" w:rsidRDefault="005234C6" w:rsidP="005234C6">
      <w:pPr>
        <w:rPr>
          <w:b/>
          <w:sz w:val="24"/>
        </w:rPr>
      </w:pPr>
    </w:p>
    <w:p w:rsidR="005234C6" w:rsidRPr="00FB2131" w:rsidRDefault="005234C6" w:rsidP="005234C6">
      <w:pPr>
        <w:rPr>
          <w:b/>
          <w:sz w:val="24"/>
        </w:rPr>
      </w:pPr>
      <w:r w:rsidRPr="00FB2131">
        <w:rPr>
          <w:b/>
          <w:sz w:val="24"/>
        </w:rPr>
        <w:t>Pricing &amp; Specification</w:t>
      </w:r>
    </w:p>
    <w:tbl>
      <w:tblPr>
        <w:tblStyle w:val="TableGrid"/>
        <w:tblW w:w="10348" w:type="dxa"/>
        <w:tblInd w:w="-601" w:type="dxa"/>
        <w:tblLayout w:type="fixed"/>
        <w:tblLook w:val="04A0" w:firstRow="1" w:lastRow="0" w:firstColumn="1" w:lastColumn="0" w:noHBand="0" w:noVBand="1"/>
      </w:tblPr>
      <w:tblGrid>
        <w:gridCol w:w="1560"/>
        <w:gridCol w:w="992"/>
        <w:gridCol w:w="567"/>
        <w:gridCol w:w="709"/>
        <w:gridCol w:w="985"/>
        <w:gridCol w:w="551"/>
        <w:gridCol w:w="611"/>
        <w:gridCol w:w="940"/>
        <w:gridCol w:w="6"/>
        <w:gridCol w:w="546"/>
        <w:gridCol w:w="14"/>
        <w:gridCol w:w="611"/>
        <w:gridCol w:w="981"/>
        <w:gridCol w:w="567"/>
        <w:gridCol w:w="708"/>
      </w:tblGrid>
      <w:tr w:rsidR="005234C6" w:rsidTr="00477104">
        <w:trPr>
          <w:trHeight w:val="270"/>
        </w:trPr>
        <w:tc>
          <w:tcPr>
            <w:tcW w:w="1560" w:type="dxa"/>
            <w:vMerge w:val="restart"/>
            <w:shd w:val="clear" w:color="auto" w:fill="D9D9D9" w:themeFill="background1" w:themeFillShade="D9"/>
          </w:tcPr>
          <w:p w:rsidR="005234C6" w:rsidRPr="0057211C" w:rsidRDefault="005234C6" w:rsidP="00477104">
            <w:pPr>
              <w:rPr>
                <w:b/>
              </w:rPr>
            </w:pPr>
            <w:r w:rsidRPr="0057211C">
              <w:rPr>
                <w:b/>
              </w:rPr>
              <w:t>SKYACTIV-G Petrol</w:t>
            </w:r>
          </w:p>
        </w:tc>
        <w:tc>
          <w:tcPr>
            <w:tcW w:w="2268" w:type="dxa"/>
            <w:gridSpan w:val="3"/>
            <w:shd w:val="clear" w:color="auto" w:fill="D9D9D9" w:themeFill="background1" w:themeFillShade="D9"/>
          </w:tcPr>
          <w:p w:rsidR="005234C6" w:rsidRPr="0057211C" w:rsidRDefault="005234C6" w:rsidP="00477104">
            <w:pPr>
              <w:jc w:val="center"/>
              <w:rPr>
                <w:b/>
              </w:rPr>
            </w:pPr>
            <w:r w:rsidRPr="0057211C">
              <w:rPr>
                <w:b/>
              </w:rPr>
              <w:t>SE</w:t>
            </w:r>
          </w:p>
        </w:tc>
        <w:tc>
          <w:tcPr>
            <w:tcW w:w="2147" w:type="dxa"/>
            <w:gridSpan w:val="3"/>
            <w:shd w:val="clear" w:color="auto" w:fill="D9D9D9" w:themeFill="background1" w:themeFillShade="D9"/>
          </w:tcPr>
          <w:p w:rsidR="005234C6" w:rsidRPr="0057211C" w:rsidRDefault="005234C6" w:rsidP="00477104">
            <w:pPr>
              <w:jc w:val="center"/>
              <w:rPr>
                <w:b/>
              </w:rPr>
            </w:pPr>
            <w:r w:rsidRPr="0057211C">
              <w:rPr>
                <w:b/>
              </w:rPr>
              <w:t>SE-L</w:t>
            </w:r>
          </w:p>
        </w:tc>
        <w:tc>
          <w:tcPr>
            <w:tcW w:w="2117" w:type="dxa"/>
            <w:gridSpan w:val="5"/>
            <w:shd w:val="clear" w:color="auto" w:fill="D9D9D9" w:themeFill="background1" w:themeFillShade="D9"/>
          </w:tcPr>
          <w:p w:rsidR="005234C6" w:rsidRPr="0057211C" w:rsidRDefault="005234C6" w:rsidP="00477104">
            <w:pPr>
              <w:jc w:val="center"/>
              <w:rPr>
                <w:b/>
              </w:rPr>
            </w:pPr>
            <w:r w:rsidRPr="0057211C">
              <w:rPr>
                <w:b/>
              </w:rPr>
              <w:t xml:space="preserve">Sport </w:t>
            </w:r>
            <w:proofErr w:type="spellStart"/>
            <w:r w:rsidRPr="0057211C">
              <w:rPr>
                <w:b/>
              </w:rPr>
              <w:t>Nav</w:t>
            </w:r>
            <w:proofErr w:type="spellEnd"/>
          </w:p>
        </w:tc>
        <w:tc>
          <w:tcPr>
            <w:tcW w:w="2256" w:type="dxa"/>
            <w:gridSpan w:val="3"/>
            <w:shd w:val="clear" w:color="auto" w:fill="D9D9D9" w:themeFill="background1" w:themeFillShade="D9"/>
          </w:tcPr>
          <w:p w:rsidR="005234C6" w:rsidRPr="0057211C" w:rsidRDefault="005234C6" w:rsidP="00477104">
            <w:pPr>
              <w:jc w:val="center"/>
              <w:rPr>
                <w:b/>
              </w:rPr>
            </w:pPr>
            <w:r w:rsidRPr="0057211C">
              <w:rPr>
                <w:b/>
              </w:rPr>
              <w:t>GT / GT Sport</w:t>
            </w:r>
          </w:p>
        </w:tc>
      </w:tr>
      <w:tr w:rsidR="005234C6" w:rsidTr="00477104">
        <w:trPr>
          <w:trHeight w:val="270"/>
        </w:trPr>
        <w:tc>
          <w:tcPr>
            <w:tcW w:w="1560" w:type="dxa"/>
            <w:vMerge/>
            <w:shd w:val="clear" w:color="auto" w:fill="D9D9D9" w:themeFill="background1" w:themeFillShade="D9"/>
          </w:tcPr>
          <w:p w:rsidR="005234C6" w:rsidRPr="0057211C" w:rsidRDefault="005234C6" w:rsidP="00477104">
            <w:pPr>
              <w:rPr>
                <w:b/>
              </w:rPr>
            </w:pPr>
          </w:p>
        </w:tc>
        <w:tc>
          <w:tcPr>
            <w:tcW w:w="992" w:type="dxa"/>
            <w:shd w:val="clear" w:color="auto" w:fill="D9D9D9" w:themeFill="background1" w:themeFillShade="D9"/>
          </w:tcPr>
          <w:p w:rsidR="005234C6" w:rsidRDefault="005234C6" w:rsidP="00477104">
            <w:r>
              <w:t>OTR</w:t>
            </w:r>
          </w:p>
        </w:tc>
        <w:tc>
          <w:tcPr>
            <w:tcW w:w="567" w:type="dxa"/>
            <w:shd w:val="clear" w:color="auto" w:fill="D9D9D9" w:themeFill="background1" w:themeFillShade="D9"/>
          </w:tcPr>
          <w:p w:rsidR="005234C6" w:rsidRPr="0057211C" w:rsidRDefault="005234C6" w:rsidP="00477104">
            <w:pPr>
              <w:rPr>
                <w:vertAlign w:val="subscript"/>
              </w:rPr>
            </w:pPr>
            <w:r>
              <w:t>CO</w:t>
            </w:r>
            <w:r>
              <w:rPr>
                <w:vertAlign w:val="subscript"/>
              </w:rPr>
              <w:t>2</w:t>
            </w:r>
          </w:p>
        </w:tc>
        <w:tc>
          <w:tcPr>
            <w:tcW w:w="709" w:type="dxa"/>
            <w:shd w:val="clear" w:color="auto" w:fill="D9D9D9" w:themeFill="background1" w:themeFillShade="D9"/>
          </w:tcPr>
          <w:p w:rsidR="005234C6" w:rsidRDefault="005234C6" w:rsidP="00477104">
            <w:r>
              <w:t>mpg</w:t>
            </w:r>
          </w:p>
        </w:tc>
        <w:tc>
          <w:tcPr>
            <w:tcW w:w="985" w:type="dxa"/>
            <w:shd w:val="clear" w:color="auto" w:fill="D9D9D9" w:themeFill="background1" w:themeFillShade="D9"/>
          </w:tcPr>
          <w:p w:rsidR="005234C6" w:rsidRDefault="005234C6" w:rsidP="00477104">
            <w:r>
              <w:t>OTR</w:t>
            </w:r>
          </w:p>
        </w:tc>
        <w:tc>
          <w:tcPr>
            <w:tcW w:w="551" w:type="dxa"/>
            <w:shd w:val="clear" w:color="auto" w:fill="D9D9D9" w:themeFill="background1" w:themeFillShade="D9"/>
          </w:tcPr>
          <w:p w:rsidR="005234C6" w:rsidRPr="0057211C" w:rsidRDefault="005234C6" w:rsidP="00477104">
            <w:pPr>
              <w:rPr>
                <w:vertAlign w:val="subscript"/>
              </w:rPr>
            </w:pPr>
            <w:r>
              <w:t>CO</w:t>
            </w:r>
            <w:r>
              <w:rPr>
                <w:vertAlign w:val="subscript"/>
              </w:rPr>
              <w:t>2</w:t>
            </w:r>
          </w:p>
        </w:tc>
        <w:tc>
          <w:tcPr>
            <w:tcW w:w="611" w:type="dxa"/>
            <w:shd w:val="clear" w:color="auto" w:fill="D9D9D9" w:themeFill="background1" w:themeFillShade="D9"/>
          </w:tcPr>
          <w:p w:rsidR="005234C6" w:rsidRDefault="005234C6" w:rsidP="00477104">
            <w:r>
              <w:t>mpg</w:t>
            </w:r>
          </w:p>
        </w:tc>
        <w:tc>
          <w:tcPr>
            <w:tcW w:w="946" w:type="dxa"/>
            <w:gridSpan w:val="2"/>
            <w:shd w:val="clear" w:color="auto" w:fill="D9D9D9" w:themeFill="background1" w:themeFillShade="D9"/>
          </w:tcPr>
          <w:p w:rsidR="005234C6" w:rsidRDefault="005234C6" w:rsidP="00477104">
            <w:r>
              <w:t>OTR</w:t>
            </w:r>
          </w:p>
        </w:tc>
        <w:tc>
          <w:tcPr>
            <w:tcW w:w="560" w:type="dxa"/>
            <w:gridSpan w:val="2"/>
            <w:shd w:val="clear" w:color="auto" w:fill="D9D9D9" w:themeFill="background1" w:themeFillShade="D9"/>
          </w:tcPr>
          <w:p w:rsidR="005234C6" w:rsidRPr="0057211C" w:rsidRDefault="005234C6" w:rsidP="00477104">
            <w:pPr>
              <w:rPr>
                <w:vertAlign w:val="subscript"/>
              </w:rPr>
            </w:pPr>
            <w:r>
              <w:t>CO</w:t>
            </w:r>
            <w:r>
              <w:rPr>
                <w:vertAlign w:val="subscript"/>
              </w:rPr>
              <w:t>2</w:t>
            </w:r>
          </w:p>
        </w:tc>
        <w:tc>
          <w:tcPr>
            <w:tcW w:w="611" w:type="dxa"/>
            <w:shd w:val="clear" w:color="auto" w:fill="D9D9D9" w:themeFill="background1" w:themeFillShade="D9"/>
          </w:tcPr>
          <w:p w:rsidR="005234C6" w:rsidRDefault="005234C6" w:rsidP="00477104">
            <w:r>
              <w:t>mpg</w:t>
            </w:r>
          </w:p>
        </w:tc>
        <w:tc>
          <w:tcPr>
            <w:tcW w:w="981" w:type="dxa"/>
            <w:shd w:val="clear" w:color="auto" w:fill="D9D9D9" w:themeFill="background1" w:themeFillShade="D9"/>
          </w:tcPr>
          <w:p w:rsidR="005234C6" w:rsidRDefault="005234C6" w:rsidP="00477104">
            <w:r>
              <w:t>OTR</w:t>
            </w:r>
          </w:p>
        </w:tc>
        <w:tc>
          <w:tcPr>
            <w:tcW w:w="567" w:type="dxa"/>
            <w:shd w:val="clear" w:color="auto" w:fill="D9D9D9" w:themeFill="background1" w:themeFillShade="D9"/>
          </w:tcPr>
          <w:p w:rsidR="005234C6" w:rsidRPr="0057211C" w:rsidRDefault="005234C6" w:rsidP="00477104">
            <w:pPr>
              <w:rPr>
                <w:vertAlign w:val="subscript"/>
              </w:rPr>
            </w:pPr>
            <w:r>
              <w:t>CO</w:t>
            </w:r>
            <w:r>
              <w:rPr>
                <w:vertAlign w:val="subscript"/>
              </w:rPr>
              <w:t>2</w:t>
            </w:r>
          </w:p>
        </w:tc>
        <w:tc>
          <w:tcPr>
            <w:tcW w:w="708" w:type="dxa"/>
            <w:shd w:val="clear" w:color="auto" w:fill="D9D9D9" w:themeFill="background1" w:themeFillShade="D9"/>
          </w:tcPr>
          <w:p w:rsidR="005234C6" w:rsidRDefault="005234C6" w:rsidP="00477104">
            <w:r>
              <w:t>mpg</w:t>
            </w:r>
          </w:p>
        </w:tc>
      </w:tr>
      <w:tr w:rsidR="005234C6" w:rsidTr="00477104">
        <w:tc>
          <w:tcPr>
            <w:tcW w:w="1560" w:type="dxa"/>
            <w:shd w:val="clear" w:color="auto" w:fill="D9D9D9" w:themeFill="background1" w:themeFillShade="D9"/>
          </w:tcPr>
          <w:p w:rsidR="005234C6" w:rsidRPr="0057211C" w:rsidRDefault="005234C6" w:rsidP="00477104">
            <w:pPr>
              <w:rPr>
                <w:b/>
              </w:rPr>
            </w:pPr>
            <w:r w:rsidRPr="0057211C">
              <w:rPr>
                <w:b/>
              </w:rPr>
              <w:t xml:space="preserve">1.5 75ps </w:t>
            </w:r>
          </w:p>
        </w:tc>
        <w:tc>
          <w:tcPr>
            <w:tcW w:w="992" w:type="dxa"/>
          </w:tcPr>
          <w:p w:rsidR="005234C6" w:rsidRDefault="005234C6" w:rsidP="00477104">
            <w:r>
              <w:t>£12,695</w:t>
            </w:r>
          </w:p>
        </w:tc>
        <w:tc>
          <w:tcPr>
            <w:tcW w:w="567" w:type="dxa"/>
          </w:tcPr>
          <w:p w:rsidR="005234C6" w:rsidRDefault="005234C6" w:rsidP="00477104">
            <w:r>
              <w:t>110</w:t>
            </w:r>
          </w:p>
        </w:tc>
        <w:tc>
          <w:tcPr>
            <w:tcW w:w="709" w:type="dxa"/>
          </w:tcPr>
          <w:p w:rsidR="005234C6" w:rsidRDefault="005234C6" w:rsidP="00477104">
            <w:r>
              <w:t>60.1</w:t>
            </w:r>
          </w:p>
        </w:tc>
        <w:tc>
          <w:tcPr>
            <w:tcW w:w="985" w:type="dxa"/>
          </w:tcPr>
          <w:p w:rsidR="005234C6" w:rsidRDefault="005234C6" w:rsidP="00477104">
            <w:r>
              <w:t>£13,695</w:t>
            </w:r>
          </w:p>
        </w:tc>
        <w:tc>
          <w:tcPr>
            <w:tcW w:w="551" w:type="dxa"/>
          </w:tcPr>
          <w:p w:rsidR="005234C6" w:rsidRDefault="005234C6" w:rsidP="00477104">
            <w:r>
              <w:t>110</w:t>
            </w:r>
          </w:p>
        </w:tc>
        <w:tc>
          <w:tcPr>
            <w:tcW w:w="611" w:type="dxa"/>
          </w:tcPr>
          <w:p w:rsidR="005234C6" w:rsidRDefault="005234C6" w:rsidP="00477104">
            <w:r>
              <w:t>60.1</w:t>
            </w:r>
          </w:p>
        </w:tc>
        <w:tc>
          <w:tcPr>
            <w:tcW w:w="940" w:type="dxa"/>
          </w:tcPr>
          <w:p w:rsidR="005234C6" w:rsidRDefault="005234C6" w:rsidP="00477104"/>
        </w:tc>
        <w:tc>
          <w:tcPr>
            <w:tcW w:w="552" w:type="dxa"/>
            <w:gridSpan w:val="2"/>
          </w:tcPr>
          <w:p w:rsidR="005234C6" w:rsidRDefault="005234C6" w:rsidP="00477104"/>
        </w:tc>
        <w:tc>
          <w:tcPr>
            <w:tcW w:w="625" w:type="dxa"/>
            <w:gridSpan w:val="2"/>
          </w:tcPr>
          <w:p w:rsidR="005234C6" w:rsidRDefault="005234C6" w:rsidP="00477104"/>
        </w:tc>
        <w:tc>
          <w:tcPr>
            <w:tcW w:w="981" w:type="dxa"/>
          </w:tcPr>
          <w:p w:rsidR="005234C6" w:rsidRDefault="005234C6" w:rsidP="00477104"/>
        </w:tc>
        <w:tc>
          <w:tcPr>
            <w:tcW w:w="567" w:type="dxa"/>
          </w:tcPr>
          <w:p w:rsidR="005234C6" w:rsidRDefault="005234C6" w:rsidP="00477104"/>
        </w:tc>
        <w:tc>
          <w:tcPr>
            <w:tcW w:w="708" w:type="dxa"/>
          </w:tcPr>
          <w:p w:rsidR="005234C6" w:rsidRDefault="005234C6" w:rsidP="00477104"/>
        </w:tc>
      </w:tr>
      <w:tr w:rsidR="005234C6" w:rsidTr="00477104">
        <w:tc>
          <w:tcPr>
            <w:tcW w:w="1560" w:type="dxa"/>
            <w:shd w:val="clear" w:color="auto" w:fill="D9D9D9" w:themeFill="background1" w:themeFillShade="D9"/>
          </w:tcPr>
          <w:p w:rsidR="005234C6" w:rsidRPr="0057211C" w:rsidRDefault="005234C6" w:rsidP="00477104">
            <w:pPr>
              <w:rPr>
                <w:b/>
              </w:rPr>
            </w:pPr>
            <w:r w:rsidRPr="0057211C">
              <w:rPr>
                <w:b/>
              </w:rPr>
              <w:t>1.5 90ps</w:t>
            </w:r>
          </w:p>
        </w:tc>
        <w:tc>
          <w:tcPr>
            <w:tcW w:w="992" w:type="dxa"/>
          </w:tcPr>
          <w:p w:rsidR="005234C6" w:rsidRDefault="005234C6" w:rsidP="00477104"/>
        </w:tc>
        <w:tc>
          <w:tcPr>
            <w:tcW w:w="567" w:type="dxa"/>
          </w:tcPr>
          <w:p w:rsidR="005234C6" w:rsidRDefault="005234C6" w:rsidP="00477104"/>
        </w:tc>
        <w:tc>
          <w:tcPr>
            <w:tcW w:w="709" w:type="dxa"/>
          </w:tcPr>
          <w:p w:rsidR="005234C6" w:rsidRDefault="005234C6" w:rsidP="00477104"/>
        </w:tc>
        <w:tc>
          <w:tcPr>
            <w:tcW w:w="985" w:type="dxa"/>
          </w:tcPr>
          <w:p w:rsidR="005234C6" w:rsidRPr="00FB2131" w:rsidRDefault="005234C6" w:rsidP="00477104">
            <w:pPr>
              <w:rPr>
                <w:vertAlign w:val="superscript"/>
              </w:rPr>
            </w:pPr>
            <w:r>
              <w:t>£14,695</w:t>
            </w:r>
          </w:p>
        </w:tc>
        <w:tc>
          <w:tcPr>
            <w:tcW w:w="551" w:type="dxa"/>
          </w:tcPr>
          <w:p w:rsidR="005234C6" w:rsidRDefault="005234C6" w:rsidP="00477104">
            <w:r>
              <w:t>105</w:t>
            </w:r>
          </w:p>
        </w:tc>
        <w:tc>
          <w:tcPr>
            <w:tcW w:w="611" w:type="dxa"/>
          </w:tcPr>
          <w:p w:rsidR="005234C6" w:rsidRDefault="005234C6" w:rsidP="00477104">
            <w:r>
              <w:t>62.8</w:t>
            </w:r>
          </w:p>
        </w:tc>
        <w:tc>
          <w:tcPr>
            <w:tcW w:w="940" w:type="dxa"/>
          </w:tcPr>
          <w:p w:rsidR="005234C6" w:rsidRDefault="005234C6" w:rsidP="00477104">
            <w:r>
              <w:t>£15,595</w:t>
            </w:r>
          </w:p>
        </w:tc>
        <w:tc>
          <w:tcPr>
            <w:tcW w:w="552" w:type="dxa"/>
            <w:gridSpan w:val="2"/>
          </w:tcPr>
          <w:p w:rsidR="005234C6" w:rsidRDefault="005234C6" w:rsidP="00477104">
            <w:r>
              <w:t>105</w:t>
            </w:r>
          </w:p>
        </w:tc>
        <w:tc>
          <w:tcPr>
            <w:tcW w:w="625" w:type="dxa"/>
            <w:gridSpan w:val="2"/>
          </w:tcPr>
          <w:p w:rsidR="005234C6" w:rsidRDefault="005234C6" w:rsidP="00477104">
            <w:r>
              <w:t>62.8</w:t>
            </w:r>
          </w:p>
        </w:tc>
        <w:tc>
          <w:tcPr>
            <w:tcW w:w="981" w:type="dxa"/>
          </w:tcPr>
          <w:p w:rsidR="005234C6" w:rsidRDefault="005234C6" w:rsidP="00477104">
            <w:r>
              <w:t>£16,395</w:t>
            </w:r>
          </w:p>
        </w:tc>
        <w:tc>
          <w:tcPr>
            <w:tcW w:w="567" w:type="dxa"/>
          </w:tcPr>
          <w:p w:rsidR="005234C6" w:rsidRDefault="005234C6" w:rsidP="00477104">
            <w:r>
              <w:t>105</w:t>
            </w:r>
          </w:p>
        </w:tc>
        <w:tc>
          <w:tcPr>
            <w:tcW w:w="708" w:type="dxa"/>
          </w:tcPr>
          <w:p w:rsidR="005234C6" w:rsidRDefault="005234C6" w:rsidP="00477104">
            <w:r>
              <w:t>62.8</w:t>
            </w:r>
          </w:p>
        </w:tc>
      </w:tr>
      <w:tr w:rsidR="005234C6" w:rsidTr="00477104">
        <w:tc>
          <w:tcPr>
            <w:tcW w:w="1560" w:type="dxa"/>
            <w:shd w:val="clear" w:color="auto" w:fill="D9D9D9" w:themeFill="background1" w:themeFillShade="D9"/>
          </w:tcPr>
          <w:p w:rsidR="005234C6" w:rsidRPr="0057211C" w:rsidRDefault="005234C6" w:rsidP="00477104">
            <w:pPr>
              <w:rPr>
                <w:b/>
              </w:rPr>
            </w:pPr>
            <w:r w:rsidRPr="0057211C">
              <w:rPr>
                <w:b/>
              </w:rPr>
              <w:t>1.5 90ps Auto</w:t>
            </w:r>
          </w:p>
        </w:tc>
        <w:tc>
          <w:tcPr>
            <w:tcW w:w="992" w:type="dxa"/>
          </w:tcPr>
          <w:p w:rsidR="005234C6" w:rsidRDefault="005234C6" w:rsidP="00477104"/>
        </w:tc>
        <w:tc>
          <w:tcPr>
            <w:tcW w:w="567" w:type="dxa"/>
          </w:tcPr>
          <w:p w:rsidR="005234C6" w:rsidRDefault="005234C6" w:rsidP="00477104"/>
        </w:tc>
        <w:tc>
          <w:tcPr>
            <w:tcW w:w="709" w:type="dxa"/>
          </w:tcPr>
          <w:p w:rsidR="005234C6" w:rsidRDefault="005234C6" w:rsidP="00477104"/>
        </w:tc>
        <w:tc>
          <w:tcPr>
            <w:tcW w:w="985" w:type="dxa"/>
          </w:tcPr>
          <w:p w:rsidR="005234C6" w:rsidRDefault="005234C6" w:rsidP="00477104">
            <w:r>
              <w:t>£15,895</w:t>
            </w:r>
          </w:p>
        </w:tc>
        <w:tc>
          <w:tcPr>
            <w:tcW w:w="551" w:type="dxa"/>
          </w:tcPr>
          <w:p w:rsidR="005234C6" w:rsidRDefault="005234C6" w:rsidP="00477104">
            <w:r>
              <w:t>112</w:t>
            </w:r>
          </w:p>
        </w:tc>
        <w:tc>
          <w:tcPr>
            <w:tcW w:w="611" w:type="dxa"/>
          </w:tcPr>
          <w:p w:rsidR="005234C6" w:rsidRDefault="005234C6" w:rsidP="00477104">
            <w:r>
              <w:t>58.9</w:t>
            </w:r>
          </w:p>
        </w:tc>
        <w:tc>
          <w:tcPr>
            <w:tcW w:w="940" w:type="dxa"/>
          </w:tcPr>
          <w:p w:rsidR="005234C6" w:rsidRDefault="005234C6" w:rsidP="00477104">
            <w:r>
              <w:t>£16,795</w:t>
            </w:r>
          </w:p>
        </w:tc>
        <w:tc>
          <w:tcPr>
            <w:tcW w:w="552" w:type="dxa"/>
            <w:gridSpan w:val="2"/>
          </w:tcPr>
          <w:p w:rsidR="005234C6" w:rsidRDefault="005234C6" w:rsidP="00477104">
            <w:r>
              <w:t>112</w:t>
            </w:r>
          </w:p>
        </w:tc>
        <w:tc>
          <w:tcPr>
            <w:tcW w:w="625" w:type="dxa"/>
            <w:gridSpan w:val="2"/>
          </w:tcPr>
          <w:p w:rsidR="005234C6" w:rsidRDefault="005234C6" w:rsidP="00477104">
            <w:r>
              <w:t>58.9</w:t>
            </w:r>
          </w:p>
        </w:tc>
        <w:tc>
          <w:tcPr>
            <w:tcW w:w="981" w:type="dxa"/>
          </w:tcPr>
          <w:p w:rsidR="005234C6" w:rsidRDefault="005234C6" w:rsidP="00477104"/>
        </w:tc>
        <w:tc>
          <w:tcPr>
            <w:tcW w:w="567" w:type="dxa"/>
          </w:tcPr>
          <w:p w:rsidR="005234C6" w:rsidRDefault="005234C6" w:rsidP="00477104"/>
        </w:tc>
        <w:tc>
          <w:tcPr>
            <w:tcW w:w="708" w:type="dxa"/>
          </w:tcPr>
          <w:p w:rsidR="005234C6" w:rsidRDefault="005234C6" w:rsidP="00477104"/>
        </w:tc>
      </w:tr>
      <w:tr w:rsidR="00BE14B3" w:rsidTr="00477104">
        <w:tc>
          <w:tcPr>
            <w:tcW w:w="1560" w:type="dxa"/>
            <w:shd w:val="clear" w:color="auto" w:fill="D9D9D9" w:themeFill="background1" w:themeFillShade="D9"/>
          </w:tcPr>
          <w:p w:rsidR="00BE14B3" w:rsidRPr="0057211C" w:rsidRDefault="00BE14B3" w:rsidP="00477104">
            <w:pPr>
              <w:rPr>
                <w:b/>
              </w:rPr>
            </w:pPr>
            <w:r w:rsidRPr="0057211C">
              <w:rPr>
                <w:b/>
              </w:rPr>
              <w:t>1.5 115ps</w:t>
            </w:r>
          </w:p>
        </w:tc>
        <w:tc>
          <w:tcPr>
            <w:tcW w:w="992" w:type="dxa"/>
          </w:tcPr>
          <w:p w:rsidR="00BE14B3" w:rsidRDefault="00BE14B3" w:rsidP="00477104"/>
        </w:tc>
        <w:tc>
          <w:tcPr>
            <w:tcW w:w="567" w:type="dxa"/>
          </w:tcPr>
          <w:p w:rsidR="00BE14B3" w:rsidRDefault="00BE14B3" w:rsidP="00477104"/>
        </w:tc>
        <w:tc>
          <w:tcPr>
            <w:tcW w:w="709" w:type="dxa"/>
          </w:tcPr>
          <w:p w:rsidR="00BE14B3" w:rsidRDefault="00BE14B3" w:rsidP="00477104"/>
        </w:tc>
        <w:tc>
          <w:tcPr>
            <w:tcW w:w="985" w:type="dxa"/>
          </w:tcPr>
          <w:p w:rsidR="00BE14B3" w:rsidRDefault="00BE14B3" w:rsidP="00477104"/>
        </w:tc>
        <w:tc>
          <w:tcPr>
            <w:tcW w:w="551" w:type="dxa"/>
          </w:tcPr>
          <w:p w:rsidR="00BE14B3" w:rsidRDefault="00BE14B3" w:rsidP="00477104"/>
        </w:tc>
        <w:tc>
          <w:tcPr>
            <w:tcW w:w="611" w:type="dxa"/>
          </w:tcPr>
          <w:p w:rsidR="00BE14B3" w:rsidRDefault="00BE14B3" w:rsidP="00477104"/>
        </w:tc>
        <w:tc>
          <w:tcPr>
            <w:tcW w:w="940" w:type="dxa"/>
          </w:tcPr>
          <w:p w:rsidR="00BE14B3" w:rsidRDefault="00BE14B3" w:rsidP="00477104"/>
        </w:tc>
        <w:tc>
          <w:tcPr>
            <w:tcW w:w="552" w:type="dxa"/>
            <w:gridSpan w:val="2"/>
          </w:tcPr>
          <w:p w:rsidR="00BE14B3" w:rsidRDefault="00BE14B3" w:rsidP="00477104"/>
        </w:tc>
        <w:tc>
          <w:tcPr>
            <w:tcW w:w="625" w:type="dxa"/>
            <w:gridSpan w:val="2"/>
          </w:tcPr>
          <w:p w:rsidR="00BE14B3" w:rsidRDefault="00BE14B3" w:rsidP="00477104"/>
        </w:tc>
        <w:tc>
          <w:tcPr>
            <w:tcW w:w="981" w:type="dxa"/>
          </w:tcPr>
          <w:p w:rsidR="00BE14B3" w:rsidRDefault="00BE14B3" w:rsidP="00477104">
            <w:r>
              <w:t>£16,995</w:t>
            </w:r>
          </w:p>
        </w:tc>
        <w:tc>
          <w:tcPr>
            <w:tcW w:w="567" w:type="dxa"/>
          </w:tcPr>
          <w:p w:rsidR="00BE14B3" w:rsidRDefault="00BE14B3" w:rsidP="00477104">
            <w:r>
              <w:t>117</w:t>
            </w:r>
          </w:p>
        </w:tc>
        <w:tc>
          <w:tcPr>
            <w:tcW w:w="708" w:type="dxa"/>
          </w:tcPr>
          <w:p w:rsidR="00BE14B3" w:rsidRDefault="00BE14B3" w:rsidP="00477104">
            <w:r>
              <w:t>56.5</w:t>
            </w:r>
          </w:p>
        </w:tc>
      </w:tr>
    </w:tbl>
    <w:p w:rsidR="005234C6" w:rsidRPr="005234C6" w:rsidRDefault="005234C6" w:rsidP="005234C6">
      <w:pPr>
        <w:sectPr w:rsidR="005234C6" w:rsidRPr="005234C6" w:rsidSect="005234C6">
          <w:headerReference w:type="first" r:id="rId16"/>
          <w:footerReference w:type="first" r:id="rId17"/>
          <w:pgSz w:w="11906" w:h="16838"/>
          <w:pgMar w:top="1440" w:right="1440" w:bottom="1440" w:left="1440" w:header="708" w:footer="708" w:gutter="0"/>
          <w:cols w:space="708"/>
          <w:titlePg/>
          <w:docGrid w:linePitch="360"/>
        </w:sectPr>
      </w:pPr>
      <w:r>
        <w:t>Note: The 1.5 90ps SE-L price includes Navigation.  Integrated N</w:t>
      </w:r>
      <w:r w:rsidRPr="00FB2131">
        <w:t>avigation system with 3-years free European map updates.</w:t>
      </w:r>
    </w:p>
    <w:tbl>
      <w:tblPr>
        <w:tblStyle w:val="TableGrid"/>
        <w:tblW w:w="15310" w:type="dxa"/>
        <w:tblInd w:w="-601" w:type="dxa"/>
        <w:tblLook w:val="04A0" w:firstRow="1" w:lastRow="0" w:firstColumn="1" w:lastColumn="0" w:noHBand="0" w:noVBand="1"/>
      </w:tblPr>
      <w:tblGrid>
        <w:gridCol w:w="1276"/>
        <w:gridCol w:w="3508"/>
        <w:gridCol w:w="3509"/>
        <w:gridCol w:w="3508"/>
        <w:gridCol w:w="3509"/>
      </w:tblGrid>
      <w:tr w:rsidR="00E232B7" w:rsidTr="0057211C">
        <w:tc>
          <w:tcPr>
            <w:tcW w:w="1276" w:type="dxa"/>
            <w:tcBorders>
              <w:top w:val="nil"/>
              <w:left w:val="nil"/>
              <w:bottom w:val="nil"/>
              <w:right w:val="single" w:sz="4" w:space="0" w:color="auto"/>
            </w:tcBorders>
          </w:tcPr>
          <w:p w:rsidR="003E27B1" w:rsidRDefault="003E27B1"/>
        </w:tc>
        <w:tc>
          <w:tcPr>
            <w:tcW w:w="3508" w:type="dxa"/>
            <w:tcBorders>
              <w:left w:val="single" w:sz="4" w:space="0" w:color="auto"/>
            </w:tcBorders>
            <w:shd w:val="clear" w:color="auto" w:fill="D9D9D9" w:themeFill="background1" w:themeFillShade="D9"/>
          </w:tcPr>
          <w:p w:rsidR="003E27B1" w:rsidRPr="0057211C" w:rsidRDefault="003E27B1" w:rsidP="00E232B7">
            <w:pPr>
              <w:jc w:val="center"/>
              <w:rPr>
                <w:b/>
              </w:rPr>
            </w:pPr>
            <w:r w:rsidRPr="0057211C">
              <w:rPr>
                <w:b/>
              </w:rPr>
              <w:t>SE</w:t>
            </w:r>
          </w:p>
        </w:tc>
        <w:tc>
          <w:tcPr>
            <w:tcW w:w="3509" w:type="dxa"/>
            <w:shd w:val="clear" w:color="auto" w:fill="D9D9D9" w:themeFill="background1" w:themeFillShade="D9"/>
          </w:tcPr>
          <w:p w:rsidR="003E27B1" w:rsidRPr="0057211C" w:rsidRDefault="003E27B1" w:rsidP="00E232B7">
            <w:pPr>
              <w:jc w:val="center"/>
              <w:rPr>
                <w:b/>
              </w:rPr>
            </w:pPr>
            <w:bookmarkStart w:id="0" w:name="_GoBack"/>
            <w:bookmarkEnd w:id="0"/>
            <w:r w:rsidRPr="0057211C">
              <w:rPr>
                <w:b/>
              </w:rPr>
              <w:t>SE-L</w:t>
            </w:r>
          </w:p>
        </w:tc>
        <w:tc>
          <w:tcPr>
            <w:tcW w:w="3508" w:type="dxa"/>
            <w:shd w:val="clear" w:color="auto" w:fill="D9D9D9" w:themeFill="background1" w:themeFillShade="D9"/>
          </w:tcPr>
          <w:p w:rsidR="003E27B1" w:rsidRPr="0057211C" w:rsidRDefault="003E27B1" w:rsidP="00E232B7">
            <w:pPr>
              <w:jc w:val="center"/>
              <w:rPr>
                <w:b/>
              </w:rPr>
            </w:pPr>
            <w:r w:rsidRPr="0057211C">
              <w:rPr>
                <w:b/>
              </w:rPr>
              <w:t xml:space="preserve">Sport </w:t>
            </w:r>
            <w:proofErr w:type="spellStart"/>
            <w:r w:rsidRPr="0057211C">
              <w:rPr>
                <w:b/>
              </w:rPr>
              <w:t>Nav</w:t>
            </w:r>
            <w:proofErr w:type="spellEnd"/>
          </w:p>
        </w:tc>
        <w:tc>
          <w:tcPr>
            <w:tcW w:w="3509" w:type="dxa"/>
            <w:shd w:val="clear" w:color="auto" w:fill="D9D9D9" w:themeFill="background1" w:themeFillShade="D9"/>
          </w:tcPr>
          <w:p w:rsidR="003E27B1" w:rsidRPr="0057211C" w:rsidRDefault="003E27B1" w:rsidP="00E232B7">
            <w:pPr>
              <w:jc w:val="center"/>
              <w:rPr>
                <w:b/>
              </w:rPr>
            </w:pPr>
            <w:r w:rsidRPr="0057211C">
              <w:rPr>
                <w:b/>
              </w:rPr>
              <w:t>GT / GT Sport</w:t>
            </w:r>
          </w:p>
        </w:tc>
      </w:tr>
      <w:tr w:rsidR="00E232B7" w:rsidTr="00E232B7">
        <w:tc>
          <w:tcPr>
            <w:tcW w:w="1276" w:type="dxa"/>
            <w:tcBorders>
              <w:top w:val="nil"/>
              <w:left w:val="nil"/>
              <w:bottom w:val="single" w:sz="4" w:space="0" w:color="auto"/>
              <w:right w:val="single" w:sz="4" w:space="0" w:color="auto"/>
            </w:tcBorders>
            <w:shd w:val="clear" w:color="auto" w:fill="auto"/>
          </w:tcPr>
          <w:p w:rsidR="003E27B1" w:rsidRDefault="003E27B1"/>
        </w:tc>
        <w:tc>
          <w:tcPr>
            <w:tcW w:w="3508" w:type="dxa"/>
            <w:tcBorders>
              <w:left w:val="single" w:sz="4" w:space="0" w:color="auto"/>
            </w:tcBorders>
            <w:shd w:val="clear" w:color="auto" w:fill="D9D9D9" w:themeFill="background1" w:themeFillShade="D9"/>
          </w:tcPr>
          <w:p w:rsidR="003E27B1" w:rsidRDefault="003E27B1">
            <w:r w:rsidRPr="003E27B1">
              <w:t>All Mazda2 models feature the following standard equipment:</w:t>
            </w:r>
          </w:p>
        </w:tc>
        <w:tc>
          <w:tcPr>
            <w:tcW w:w="3509" w:type="dxa"/>
            <w:shd w:val="clear" w:color="auto" w:fill="D9D9D9" w:themeFill="background1" w:themeFillShade="D9"/>
          </w:tcPr>
          <w:p w:rsidR="003E27B1" w:rsidRDefault="003E27B1">
            <w:r w:rsidRPr="003E27B1">
              <w:t>SE-L gra</w:t>
            </w:r>
            <w:r w:rsidR="0057211C">
              <w:t xml:space="preserve">de adds the following </w:t>
            </w:r>
            <w:r w:rsidRPr="003E27B1">
              <w:t>in addition to SE:</w:t>
            </w:r>
          </w:p>
        </w:tc>
        <w:tc>
          <w:tcPr>
            <w:tcW w:w="3508" w:type="dxa"/>
            <w:shd w:val="clear" w:color="auto" w:fill="D9D9D9" w:themeFill="background1" w:themeFillShade="D9"/>
          </w:tcPr>
          <w:p w:rsidR="003E27B1" w:rsidRDefault="00E232B7">
            <w:r w:rsidRPr="00E232B7">
              <w:t xml:space="preserve">Sport  </w:t>
            </w:r>
            <w:proofErr w:type="spellStart"/>
            <w:r w:rsidRPr="00E232B7">
              <w:t>Nav</w:t>
            </w:r>
            <w:proofErr w:type="spellEnd"/>
            <w:r w:rsidRPr="00E232B7">
              <w:t xml:space="preserve"> gra</w:t>
            </w:r>
            <w:r w:rsidR="0057211C">
              <w:t xml:space="preserve">de adds the following </w:t>
            </w:r>
            <w:r w:rsidRPr="00E232B7">
              <w:t xml:space="preserve">in addition to SE-L </w:t>
            </w:r>
            <w:proofErr w:type="spellStart"/>
            <w:r w:rsidRPr="00E232B7">
              <w:t>Nav</w:t>
            </w:r>
            <w:proofErr w:type="spellEnd"/>
            <w:r w:rsidRPr="00E232B7">
              <w:t xml:space="preserve"> (90ps):</w:t>
            </w:r>
          </w:p>
        </w:tc>
        <w:tc>
          <w:tcPr>
            <w:tcW w:w="3509" w:type="dxa"/>
            <w:shd w:val="clear" w:color="auto" w:fill="D9D9D9" w:themeFill="background1" w:themeFillShade="D9"/>
          </w:tcPr>
          <w:p w:rsidR="003E27B1" w:rsidRDefault="00E232B7">
            <w:r w:rsidRPr="00E232B7">
              <w:t>GT Gra</w:t>
            </w:r>
            <w:r w:rsidR="0057211C">
              <w:t xml:space="preserve">de adds the following </w:t>
            </w:r>
            <w:r w:rsidRPr="00E232B7">
              <w:t xml:space="preserve">in addition to Sport </w:t>
            </w:r>
            <w:proofErr w:type="spellStart"/>
            <w:r w:rsidRPr="00E232B7">
              <w:t>Nav</w:t>
            </w:r>
            <w:proofErr w:type="spellEnd"/>
          </w:p>
        </w:tc>
      </w:tr>
      <w:tr w:rsidR="00E232B7" w:rsidTr="00E232B7">
        <w:tc>
          <w:tcPr>
            <w:tcW w:w="1276" w:type="dxa"/>
            <w:tcBorders>
              <w:top w:val="single" w:sz="4" w:space="0" w:color="auto"/>
            </w:tcBorders>
            <w:shd w:val="clear" w:color="auto" w:fill="D9D9D9" w:themeFill="background1" w:themeFillShade="D9"/>
          </w:tcPr>
          <w:p w:rsidR="003E27B1" w:rsidRDefault="003E27B1" w:rsidP="003E27B1">
            <w:r>
              <w:t xml:space="preserve">Fuel saving </w:t>
            </w:r>
          </w:p>
          <w:p w:rsidR="003E27B1" w:rsidRDefault="003E27B1" w:rsidP="003E27B1">
            <w:r>
              <w:t>technology</w:t>
            </w:r>
          </w:p>
          <w:p w:rsidR="003E27B1" w:rsidRDefault="003E27B1" w:rsidP="003E27B1"/>
        </w:tc>
        <w:tc>
          <w:tcPr>
            <w:tcW w:w="3508" w:type="dxa"/>
          </w:tcPr>
          <w:p w:rsidR="003E27B1" w:rsidRPr="00E232B7" w:rsidRDefault="003E27B1" w:rsidP="003E27B1">
            <w:pPr>
              <w:rPr>
                <w:sz w:val="20"/>
                <w:szCs w:val="20"/>
              </w:rPr>
            </w:pPr>
            <w:r w:rsidRPr="00E232B7">
              <w:rPr>
                <w:sz w:val="20"/>
                <w:szCs w:val="20"/>
              </w:rPr>
              <w:t>i-stop (idling stop start system)</w:t>
            </w:r>
          </w:p>
          <w:p w:rsidR="003E27B1" w:rsidRPr="00E232B7" w:rsidRDefault="003E27B1" w:rsidP="003E27B1">
            <w:pPr>
              <w:rPr>
                <w:sz w:val="20"/>
                <w:szCs w:val="20"/>
              </w:rPr>
            </w:pPr>
            <w:r w:rsidRPr="00E232B7">
              <w:rPr>
                <w:sz w:val="20"/>
                <w:szCs w:val="20"/>
              </w:rPr>
              <w:t>Gear shift indicator (manual transmission models only)</w:t>
            </w:r>
          </w:p>
        </w:tc>
        <w:tc>
          <w:tcPr>
            <w:tcW w:w="3509" w:type="dxa"/>
          </w:tcPr>
          <w:p w:rsidR="003E27B1" w:rsidRPr="00E232B7" w:rsidRDefault="003E27B1" w:rsidP="003E27B1">
            <w:pPr>
              <w:rPr>
                <w:sz w:val="20"/>
                <w:szCs w:val="20"/>
              </w:rPr>
            </w:pPr>
          </w:p>
        </w:tc>
        <w:tc>
          <w:tcPr>
            <w:tcW w:w="3508" w:type="dxa"/>
          </w:tcPr>
          <w:p w:rsidR="003E27B1" w:rsidRPr="00E232B7" w:rsidRDefault="003E27B1" w:rsidP="00E232B7">
            <w:pPr>
              <w:rPr>
                <w:sz w:val="20"/>
                <w:szCs w:val="20"/>
              </w:rPr>
            </w:pPr>
          </w:p>
        </w:tc>
        <w:tc>
          <w:tcPr>
            <w:tcW w:w="3509" w:type="dxa"/>
          </w:tcPr>
          <w:p w:rsidR="003E27B1" w:rsidRPr="00E232B7" w:rsidRDefault="003E27B1">
            <w:pPr>
              <w:rPr>
                <w:sz w:val="20"/>
                <w:szCs w:val="20"/>
              </w:rPr>
            </w:pPr>
          </w:p>
        </w:tc>
      </w:tr>
      <w:tr w:rsidR="003E27B1" w:rsidTr="00E232B7">
        <w:tc>
          <w:tcPr>
            <w:tcW w:w="1276" w:type="dxa"/>
            <w:shd w:val="clear" w:color="auto" w:fill="D9D9D9" w:themeFill="background1" w:themeFillShade="D9"/>
          </w:tcPr>
          <w:p w:rsidR="003E27B1" w:rsidRDefault="003E27B1">
            <w:r>
              <w:t>Exterior</w:t>
            </w:r>
          </w:p>
        </w:tc>
        <w:tc>
          <w:tcPr>
            <w:tcW w:w="3508" w:type="dxa"/>
          </w:tcPr>
          <w:p w:rsidR="003E27B1" w:rsidRPr="00E232B7" w:rsidRDefault="003E27B1" w:rsidP="003E27B1">
            <w:pPr>
              <w:rPr>
                <w:sz w:val="20"/>
                <w:szCs w:val="20"/>
              </w:rPr>
            </w:pPr>
            <w:r w:rsidRPr="00E232B7">
              <w:rPr>
                <w:sz w:val="20"/>
                <w:szCs w:val="20"/>
              </w:rPr>
              <w:t xml:space="preserve">15" Steel wheels </w:t>
            </w:r>
          </w:p>
          <w:p w:rsidR="003E27B1" w:rsidRPr="00E232B7" w:rsidRDefault="003E27B1" w:rsidP="003E27B1">
            <w:pPr>
              <w:rPr>
                <w:sz w:val="20"/>
                <w:szCs w:val="20"/>
              </w:rPr>
            </w:pPr>
            <w:r w:rsidRPr="00E232B7">
              <w:rPr>
                <w:sz w:val="20"/>
                <w:szCs w:val="20"/>
              </w:rPr>
              <w:t xml:space="preserve">Electrically-adjustable door mirrors with indicator light </w:t>
            </w:r>
          </w:p>
          <w:p w:rsidR="003E27B1" w:rsidRPr="00E232B7" w:rsidRDefault="004C12EC" w:rsidP="003E27B1">
            <w:pPr>
              <w:rPr>
                <w:sz w:val="20"/>
                <w:szCs w:val="20"/>
              </w:rPr>
            </w:pPr>
            <w:r>
              <w:rPr>
                <w:sz w:val="20"/>
                <w:szCs w:val="20"/>
              </w:rPr>
              <w:t>Halogen d</w:t>
            </w:r>
            <w:r w:rsidR="003E27B1" w:rsidRPr="00E232B7">
              <w:rPr>
                <w:sz w:val="20"/>
                <w:szCs w:val="20"/>
              </w:rPr>
              <w:t xml:space="preserve">aytime running lights </w:t>
            </w:r>
          </w:p>
          <w:p w:rsidR="003E27B1" w:rsidRPr="00E232B7" w:rsidRDefault="003E27B1" w:rsidP="003E27B1">
            <w:pPr>
              <w:rPr>
                <w:sz w:val="20"/>
                <w:szCs w:val="20"/>
              </w:rPr>
            </w:pPr>
            <w:r w:rsidRPr="00E232B7">
              <w:rPr>
                <w:sz w:val="20"/>
                <w:szCs w:val="20"/>
              </w:rPr>
              <w:t>Coming home / leaving home lights</w:t>
            </w:r>
          </w:p>
        </w:tc>
        <w:tc>
          <w:tcPr>
            <w:tcW w:w="3509" w:type="dxa"/>
          </w:tcPr>
          <w:p w:rsidR="00E232B7" w:rsidRPr="00E232B7" w:rsidRDefault="00E232B7" w:rsidP="00E232B7">
            <w:pPr>
              <w:rPr>
                <w:sz w:val="20"/>
                <w:szCs w:val="20"/>
              </w:rPr>
            </w:pPr>
            <w:r w:rsidRPr="00E232B7">
              <w:rPr>
                <w:sz w:val="20"/>
                <w:szCs w:val="20"/>
              </w:rPr>
              <w:t xml:space="preserve">15" Alloy wheels </w:t>
            </w:r>
            <w:r w:rsidRPr="00E232B7">
              <w:rPr>
                <w:sz w:val="20"/>
                <w:szCs w:val="20"/>
              </w:rPr>
              <w:tab/>
            </w:r>
            <w:r w:rsidRPr="00E232B7">
              <w:rPr>
                <w:sz w:val="20"/>
                <w:szCs w:val="20"/>
              </w:rPr>
              <w:tab/>
              <w:t xml:space="preserve"> </w:t>
            </w:r>
          </w:p>
          <w:p w:rsidR="00E232B7" w:rsidRPr="00E232B7" w:rsidRDefault="00E232B7" w:rsidP="00E232B7">
            <w:pPr>
              <w:rPr>
                <w:sz w:val="20"/>
                <w:szCs w:val="20"/>
              </w:rPr>
            </w:pPr>
            <w:r w:rsidRPr="00E232B7">
              <w:rPr>
                <w:sz w:val="20"/>
                <w:szCs w:val="20"/>
              </w:rPr>
              <w:t>LED front fog lights</w:t>
            </w:r>
            <w:r w:rsidRPr="00E232B7">
              <w:rPr>
                <w:sz w:val="20"/>
                <w:szCs w:val="20"/>
              </w:rPr>
              <w:tab/>
              <w:t xml:space="preserve"> </w:t>
            </w:r>
          </w:p>
          <w:p w:rsidR="003E27B1" w:rsidRPr="00E232B7" w:rsidRDefault="00E232B7" w:rsidP="00E232B7">
            <w:pPr>
              <w:rPr>
                <w:sz w:val="20"/>
                <w:szCs w:val="20"/>
              </w:rPr>
            </w:pPr>
            <w:r w:rsidRPr="00E232B7">
              <w:rPr>
                <w:sz w:val="20"/>
                <w:szCs w:val="20"/>
              </w:rPr>
              <w:t>Heated</w:t>
            </w:r>
            <w:r w:rsidR="004C12EC">
              <w:rPr>
                <w:sz w:val="20"/>
                <w:szCs w:val="20"/>
              </w:rPr>
              <w:t>,</w:t>
            </w:r>
            <w:r w:rsidRPr="00E232B7">
              <w:rPr>
                <w:sz w:val="20"/>
                <w:szCs w:val="20"/>
              </w:rPr>
              <w:t xml:space="preserve"> auto power-folding door mirrors with integrated indicators</w:t>
            </w:r>
          </w:p>
        </w:tc>
        <w:tc>
          <w:tcPr>
            <w:tcW w:w="3508" w:type="dxa"/>
          </w:tcPr>
          <w:p w:rsidR="00E232B7" w:rsidRPr="00E232B7" w:rsidRDefault="00E232B7" w:rsidP="00E232B7">
            <w:pPr>
              <w:rPr>
                <w:sz w:val="20"/>
                <w:szCs w:val="20"/>
              </w:rPr>
            </w:pPr>
            <w:r w:rsidRPr="00E232B7">
              <w:rPr>
                <w:sz w:val="20"/>
                <w:szCs w:val="20"/>
              </w:rPr>
              <w:t xml:space="preserve">16" Alloy wheels </w:t>
            </w:r>
          </w:p>
          <w:p w:rsidR="00E232B7" w:rsidRPr="00E232B7" w:rsidRDefault="00E232B7" w:rsidP="00E232B7">
            <w:pPr>
              <w:rPr>
                <w:sz w:val="20"/>
                <w:szCs w:val="20"/>
              </w:rPr>
            </w:pPr>
            <w:r w:rsidRPr="00E232B7">
              <w:rPr>
                <w:sz w:val="20"/>
                <w:szCs w:val="20"/>
              </w:rPr>
              <w:t xml:space="preserve">Privacy glass </w:t>
            </w:r>
          </w:p>
          <w:p w:rsidR="00E232B7" w:rsidRPr="00E232B7" w:rsidRDefault="00E232B7" w:rsidP="00E232B7">
            <w:pPr>
              <w:rPr>
                <w:sz w:val="20"/>
                <w:szCs w:val="20"/>
              </w:rPr>
            </w:pPr>
            <w:r w:rsidRPr="00E232B7">
              <w:rPr>
                <w:sz w:val="20"/>
                <w:szCs w:val="20"/>
              </w:rPr>
              <w:t xml:space="preserve">Dusk-sensing lights </w:t>
            </w:r>
          </w:p>
          <w:p w:rsidR="00E232B7" w:rsidRPr="00E232B7" w:rsidRDefault="00E232B7" w:rsidP="00E232B7">
            <w:pPr>
              <w:rPr>
                <w:sz w:val="20"/>
                <w:szCs w:val="20"/>
              </w:rPr>
            </w:pPr>
            <w:r w:rsidRPr="00E232B7">
              <w:rPr>
                <w:sz w:val="20"/>
                <w:szCs w:val="20"/>
              </w:rPr>
              <w:t xml:space="preserve">Rear parking sensors </w:t>
            </w:r>
          </w:p>
          <w:p w:rsidR="003E27B1" w:rsidRPr="00E232B7" w:rsidRDefault="00E232B7" w:rsidP="00E232B7">
            <w:pPr>
              <w:rPr>
                <w:sz w:val="20"/>
                <w:szCs w:val="20"/>
              </w:rPr>
            </w:pPr>
            <w:r w:rsidRPr="00E232B7">
              <w:rPr>
                <w:sz w:val="20"/>
                <w:szCs w:val="20"/>
              </w:rPr>
              <w:t>Shark fin antenna</w:t>
            </w:r>
          </w:p>
        </w:tc>
        <w:tc>
          <w:tcPr>
            <w:tcW w:w="3509" w:type="dxa"/>
          </w:tcPr>
          <w:p w:rsidR="00E232B7" w:rsidRPr="00E232B7" w:rsidRDefault="00E232B7" w:rsidP="00E232B7">
            <w:pPr>
              <w:rPr>
                <w:sz w:val="20"/>
                <w:szCs w:val="20"/>
              </w:rPr>
            </w:pPr>
            <w:r w:rsidRPr="00E232B7">
              <w:rPr>
                <w:sz w:val="20"/>
                <w:szCs w:val="20"/>
              </w:rPr>
              <w:t>LED headlights with LED daytime running lights</w:t>
            </w:r>
            <w:r w:rsidRPr="00E232B7">
              <w:rPr>
                <w:sz w:val="20"/>
                <w:szCs w:val="20"/>
              </w:rPr>
              <w:tab/>
            </w:r>
            <w:r w:rsidRPr="00E232B7">
              <w:rPr>
                <w:sz w:val="20"/>
                <w:szCs w:val="20"/>
              </w:rPr>
              <w:tab/>
            </w:r>
          </w:p>
          <w:p w:rsidR="00E232B7" w:rsidRPr="00E232B7" w:rsidRDefault="00E232B7" w:rsidP="00E232B7">
            <w:pPr>
              <w:rPr>
                <w:sz w:val="20"/>
                <w:szCs w:val="20"/>
              </w:rPr>
            </w:pPr>
            <w:r w:rsidRPr="00E232B7">
              <w:rPr>
                <w:sz w:val="20"/>
                <w:szCs w:val="20"/>
              </w:rPr>
              <w:t>16" Silver alloy wheels</w:t>
            </w:r>
            <w:r w:rsidRPr="00E232B7">
              <w:rPr>
                <w:sz w:val="20"/>
                <w:szCs w:val="20"/>
              </w:rPr>
              <w:tab/>
            </w:r>
            <w:r w:rsidRPr="00E232B7">
              <w:rPr>
                <w:sz w:val="20"/>
                <w:szCs w:val="20"/>
              </w:rPr>
              <w:tab/>
            </w:r>
          </w:p>
          <w:p w:rsidR="00E232B7" w:rsidRPr="00E232B7" w:rsidRDefault="00E232B7" w:rsidP="00E232B7">
            <w:pPr>
              <w:rPr>
                <w:sz w:val="20"/>
                <w:szCs w:val="20"/>
              </w:rPr>
            </w:pPr>
            <w:r w:rsidRPr="00E232B7">
              <w:rPr>
                <w:sz w:val="20"/>
                <w:szCs w:val="20"/>
              </w:rPr>
              <w:t>Brilliant Black rear roof spoiler</w:t>
            </w:r>
          </w:p>
          <w:p w:rsidR="003E27B1" w:rsidRPr="00E232B7" w:rsidRDefault="00E232B7" w:rsidP="00E232B7">
            <w:pPr>
              <w:rPr>
                <w:sz w:val="20"/>
                <w:szCs w:val="20"/>
              </w:rPr>
            </w:pPr>
            <w:r w:rsidRPr="00E232B7">
              <w:rPr>
                <w:sz w:val="20"/>
                <w:szCs w:val="20"/>
              </w:rPr>
              <w:t>Rear view reversing camera (GT Sport only)</w:t>
            </w:r>
            <w:r w:rsidRPr="00E232B7">
              <w:rPr>
                <w:sz w:val="20"/>
                <w:szCs w:val="20"/>
              </w:rPr>
              <w:tab/>
            </w:r>
            <w:r w:rsidRPr="00E232B7">
              <w:rPr>
                <w:sz w:val="20"/>
                <w:szCs w:val="20"/>
              </w:rPr>
              <w:tab/>
            </w:r>
          </w:p>
        </w:tc>
      </w:tr>
      <w:tr w:rsidR="003E27B1" w:rsidTr="00E232B7">
        <w:tc>
          <w:tcPr>
            <w:tcW w:w="1276" w:type="dxa"/>
            <w:shd w:val="clear" w:color="auto" w:fill="D9D9D9" w:themeFill="background1" w:themeFillShade="D9"/>
          </w:tcPr>
          <w:p w:rsidR="003E27B1" w:rsidRDefault="003E27B1">
            <w:r>
              <w:t>Interior</w:t>
            </w:r>
          </w:p>
        </w:tc>
        <w:tc>
          <w:tcPr>
            <w:tcW w:w="3508" w:type="dxa"/>
          </w:tcPr>
          <w:p w:rsidR="003E27B1" w:rsidRPr="00E232B7" w:rsidRDefault="003E27B1" w:rsidP="003E27B1">
            <w:pPr>
              <w:rPr>
                <w:sz w:val="20"/>
                <w:szCs w:val="20"/>
              </w:rPr>
            </w:pPr>
            <w:r w:rsidRPr="00E232B7">
              <w:rPr>
                <w:sz w:val="20"/>
                <w:szCs w:val="20"/>
              </w:rPr>
              <w:t>Black cloth seat trim</w:t>
            </w:r>
          </w:p>
          <w:p w:rsidR="003E27B1" w:rsidRPr="00E232B7" w:rsidRDefault="003E27B1" w:rsidP="003E27B1">
            <w:pPr>
              <w:rPr>
                <w:sz w:val="20"/>
                <w:szCs w:val="20"/>
              </w:rPr>
            </w:pPr>
            <w:r w:rsidRPr="00E232B7">
              <w:rPr>
                <w:sz w:val="20"/>
                <w:szCs w:val="20"/>
              </w:rPr>
              <w:t xml:space="preserve">Trip computer </w:t>
            </w:r>
            <w:r w:rsidRPr="00E232B7">
              <w:rPr>
                <w:sz w:val="20"/>
                <w:szCs w:val="20"/>
              </w:rPr>
              <w:tab/>
            </w:r>
          </w:p>
          <w:p w:rsidR="003E27B1" w:rsidRPr="00E232B7" w:rsidRDefault="003E27B1" w:rsidP="003E27B1">
            <w:pPr>
              <w:rPr>
                <w:sz w:val="20"/>
                <w:szCs w:val="20"/>
              </w:rPr>
            </w:pPr>
            <w:r w:rsidRPr="00E232B7">
              <w:rPr>
                <w:sz w:val="20"/>
                <w:szCs w:val="20"/>
              </w:rPr>
              <w:t>Height adjustable steering wheel</w:t>
            </w:r>
          </w:p>
          <w:p w:rsidR="003E27B1" w:rsidRPr="00E232B7" w:rsidRDefault="003E27B1" w:rsidP="003E27B1">
            <w:pPr>
              <w:rPr>
                <w:sz w:val="20"/>
                <w:szCs w:val="20"/>
              </w:rPr>
            </w:pPr>
            <w:r w:rsidRPr="00E232B7">
              <w:rPr>
                <w:sz w:val="20"/>
                <w:szCs w:val="20"/>
              </w:rPr>
              <w:t>Height adjustable driver's seat</w:t>
            </w:r>
          </w:p>
        </w:tc>
        <w:tc>
          <w:tcPr>
            <w:tcW w:w="3509" w:type="dxa"/>
          </w:tcPr>
          <w:p w:rsidR="00E232B7" w:rsidRPr="00E232B7" w:rsidRDefault="00E232B7" w:rsidP="00E232B7">
            <w:pPr>
              <w:rPr>
                <w:sz w:val="20"/>
                <w:szCs w:val="20"/>
              </w:rPr>
            </w:pPr>
            <w:r w:rsidRPr="00E232B7">
              <w:rPr>
                <w:sz w:val="20"/>
                <w:szCs w:val="20"/>
              </w:rPr>
              <w:t xml:space="preserve">Black cloth seat trim </w:t>
            </w:r>
          </w:p>
          <w:p w:rsidR="00E232B7" w:rsidRPr="00E232B7" w:rsidRDefault="00E232B7" w:rsidP="00E232B7">
            <w:pPr>
              <w:rPr>
                <w:sz w:val="20"/>
                <w:szCs w:val="20"/>
              </w:rPr>
            </w:pPr>
            <w:r w:rsidRPr="00E232B7">
              <w:rPr>
                <w:sz w:val="20"/>
                <w:szCs w:val="20"/>
              </w:rPr>
              <w:t xml:space="preserve">60:40 rear split seats </w:t>
            </w:r>
          </w:p>
          <w:p w:rsidR="00E232B7" w:rsidRPr="00E232B7" w:rsidRDefault="00E232B7" w:rsidP="00E232B7">
            <w:pPr>
              <w:rPr>
                <w:sz w:val="20"/>
                <w:szCs w:val="20"/>
              </w:rPr>
            </w:pPr>
            <w:r w:rsidRPr="00E232B7">
              <w:rPr>
                <w:sz w:val="20"/>
                <w:szCs w:val="20"/>
              </w:rPr>
              <w:t>Leather-wrapped steering wheel &amp; gear knob</w:t>
            </w:r>
          </w:p>
          <w:p w:rsidR="003E27B1" w:rsidRPr="00E232B7" w:rsidRDefault="00E232B7" w:rsidP="00E232B7">
            <w:pPr>
              <w:rPr>
                <w:sz w:val="20"/>
                <w:szCs w:val="20"/>
              </w:rPr>
            </w:pPr>
            <w:r w:rsidRPr="00E232B7">
              <w:rPr>
                <w:sz w:val="20"/>
                <w:szCs w:val="20"/>
              </w:rPr>
              <w:t>Passenger seat lift</w:t>
            </w:r>
          </w:p>
        </w:tc>
        <w:tc>
          <w:tcPr>
            <w:tcW w:w="3508" w:type="dxa"/>
          </w:tcPr>
          <w:p w:rsidR="003E27B1" w:rsidRPr="00E232B7" w:rsidRDefault="00E232B7">
            <w:pPr>
              <w:rPr>
                <w:sz w:val="20"/>
                <w:szCs w:val="20"/>
              </w:rPr>
            </w:pPr>
            <w:r w:rsidRPr="00E232B7">
              <w:rPr>
                <w:sz w:val="20"/>
                <w:szCs w:val="20"/>
              </w:rPr>
              <w:t>Black sports cloth trim</w:t>
            </w:r>
          </w:p>
        </w:tc>
        <w:tc>
          <w:tcPr>
            <w:tcW w:w="3509" w:type="dxa"/>
          </w:tcPr>
          <w:p w:rsidR="0057211C" w:rsidRDefault="00E232B7" w:rsidP="00E232B7">
            <w:pPr>
              <w:rPr>
                <w:sz w:val="20"/>
                <w:szCs w:val="20"/>
              </w:rPr>
            </w:pPr>
            <w:r w:rsidRPr="00E232B7">
              <w:rPr>
                <w:sz w:val="20"/>
                <w:szCs w:val="20"/>
              </w:rPr>
              <w:t>Black le</w:t>
            </w:r>
            <w:r w:rsidR="0057211C">
              <w:rPr>
                <w:sz w:val="20"/>
                <w:szCs w:val="20"/>
              </w:rPr>
              <w:t>ather seats with brown inserts</w:t>
            </w:r>
          </w:p>
          <w:p w:rsidR="00E232B7" w:rsidRPr="00E232B7" w:rsidRDefault="00E232B7" w:rsidP="00E232B7">
            <w:pPr>
              <w:rPr>
                <w:sz w:val="20"/>
                <w:szCs w:val="20"/>
              </w:rPr>
            </w:pPr>
            <w:r w:rsidRPr="00E232B7">
              <w:rPr>
                <w:sz w:val="20"/>
                <w:szCs w:val="20"/>
              </w:rPr>
              <w:t>Full colour head-up display</w:t>
            </w:r>
            <w:r w:rsidRPr="00E232B7">
              <w:rPr>
                <w:sz w:val="20"/>
                <w:szCs w:val="20"/>
              </w:rPr>
              <w:tab/>
            </w:r>
          </w:p>
          <w:p w:rsidR="00E232B7" w:rsidRPr="00E232B7" w:rsidRDefault="00E232B7" w:rsidP="00E232B7">
            <w:pPr>
              <w:rPr>
                <w:sz w:val="20"/>
                <w:szCs w:val="20"/>
              </w:rPr>
            </w:pPr>
            <w:r w:rsidRPr="00E232B7">
              <w:rPr>
                <w:sz w:val="20"/>
                <w:szCs w:val="20"/>
              </w:rPr>
              <w:t>Mazda2 scuff plates</w:t>
            </w:r>
            <w:r w:rsidRPr="00E232B7">
              <w:rPr>
                <w:sz w:val="20"/>
                <w:szCs w:val="20"/>
              </w:rPr>
              <w:tab/>
            </w:r>
          </w:p>
          <w:p w:rsidR="003E27B1" w:rsidRPr="00E232B7" w:rsidRDefault="00E232B7" w:rsidP="00E232B7">
            <w:pPr>
              <w:rPr>
                <w:sz w:val="20"/>
                <w:szCs w:val="20"/>
              </w:rPr>
            </w:pPr>
            <w:r w:rsidRPr="00E232B7">
              <w:rPr>
                <w:sz w:val="20"/>
                <w:szCs w:val="20"/>
              </w:rPr>
              <w:tab/>
            </w:r>
          </w:p>
        </w:tc>
      </w:tr>
      <w:tr w:rsidR="003E27B1" w:rsidTr="00E232B7">
        <w:tc>
          <w:tcPr>
            <w:tcW w:w="1276" w:type="dxa"/>
            <w:shd w:val="clear" w:color="auto" w:fill="D9D9D9" w:themeFill="background1" w:themeFillShade="D9"/>
          </w:tcPr>
          <w:p w:rsidR="003E27B1" w:rsidRDefault="003E27B1">
            <w:r>
              <w:t>Comfort</w:t>
            </w:r>
          </w:p>
        </w:tc>
        <w:tc>
          <w:tcPr>
            <w:tcW w:w="3508" w:type="dxa"/>
          </w:tcPr>
          <w:p w:rsidR="003E27B1" w:rsidRPr="00E232B7" w:rsidRDefault="003E27B1" w:rsidP="003E27B1">
            <w:pPr>
              <w:rPr>
                <w:sz w:val="20"/>
                <w:szCs w:val="20"/>
              </w:rPr>
            </w:pPr>
            <w:r w:rsidRPr="00E232B7">
              <w:rPr>
                <w:sz w:val="20"/>
                <w:szCs w:val="20"/>
              </w:rPr>
              <w:t>Engine start / stop button</w:t>
            </w:r>
          </w:p>
          <w:p w:rsidR="003E27B1" w:rsidRPr="00E232B7" w:rsidRDefault="003E27B1" w:rsidP="003E27B1">
            <w:pPr>
              <w:rPr>
                <w:sz w:val="20"/>
                <w:szCs w:val="20"/>
              </w:rPr>
            </w:pPr>
            <w:r w:rsidRPr="00E232B7">
              <w:rPr>
                <w:sz w:val="20"/>
                <w:szCs w:val="20"/>
              </w:rPr>
              <w:t xml:space="preserve">Front </w:t>
            </w:r>
            <w:r w:rsidR="004C12EC">
              <w:rPr>
                <w:sz w:val="20"/>
                <w:szCs w:val="20"/>
              </w:rPr>
              <w:t>electric</w:t>
            </w:r>
            <w:r w:rsidR="004C12EC" w:rsidRPr="00E232B7">
              <w:rPr>
                <w:sz w:val="20"/>
                <w:szCs w:val="20"/>
              </w:rPr>
              <w:t xml:space="preserve"> </w:t>
            </w:r>
            <w:r w:rsidRPr="00E232B7">
              <w:rPr>
                <w:sz w:val="20"/>
                <w:szCs w:val="20"/>
              </w:rPr>
              <w:t>windows</w:t>
            </w:r>
          </w:p>
          <w:p w:rsidR="003E27B1" w:rsidRPr="00E232B7" w:rsidRDefault="003E27B1" w:rsidP="003E27B1">
            <w:pPr>
              <w:rPr>
                <w:sz w:val="20"/>
                <w:szCs w:val="20"/>
              </w:rPr>
            </w:pPr>
            <w:r w:rsidRPr="00E232B7">
              <w:rPr>
                <w:sz w:val="20"/>
                <w:szCs w:val="20"/>
              </w:rPr>
              <w:t xml:space="preserve">Remote keyless entry </w:t>
            </w:r>
          </w:p>
          <w:p w:rsidR="003E27B1" w:rsidRPr="00E232B7" w:rsidRDefault="003E27B1" w:rsidP="003E27B1">
            <w:pPr>
              <w:rPr>
                <w:sz w:val="20"/>
                <w:szCs w:val="20"/>
              </w:rPr>
            </w:pPr>
            <w:r w:rsidRPr="00E232B7">
              <w:rPr>
                <w:sz w:val="20"/>
                <w:szCs w:val="20"/>
              </w:rPr>
              <w:t>Manual air-conditioning</w:t>
            </w:r>
          </w:p>
        </w:tc>
        <w:tc>
          <w:tcPr>
            <w:tcW w:w="3509" w:type="dxa"/>
          </w:tcPr>
          <w:p w:rsidR="00E232B7" w:rsidRPr="00E232B7" w:rsidRDefault="00E232B7" w:rsidP="00E232B7">
            <w:pPr>
              <w:rPr>
                <w:sz w:val="20"/>
                <w:szCs w:val="20"/>
              </w:rPr>
            </w:pPr>
            <w:r w:rsidRPr="00E232B7">
              <w:rPr>
                <w:sz w:val="20"/>
                <w:szCs w:val="20"/>
              </w:rPr>
              <w:t xml:space="preserve">Rear </w:t>
            </w:r>
            <w:r w:rsidR="004C12EC">
              <w:rPr>
                <w:sz w:val="20"/>
                <w:szCs w:val="20"/>
              </w:rPr>
              <w:t>electric</w:t>
            </w:r>
            <w:r w:rsidR="004C12EC" w:rsidRPr="00E232B7">
              <w:rPr>
                <w:sz w:val="20"/>
                <w:szCs w:val="20"/>
              </w:rPr>
              <w:t xml:space="preserve"> </w:t>
            </w:r>
            <w:r w:rsidRPr="00E232B7">
              <w:rPr>
                <w:sz w:val="20"/>
                <w:szCs w:val="20"/>
              </w:rPr>
              <w:t xml:space="preserve">windows </w:t>
            </w:r>
          </w:p>
          <w:p w:rsidR="003E27B1" w:rsidRPr="00E232B7" w:rsidRDefault="00E232B7" w:rsidP="00E232B7">
            <w:pPr>
              <w:rPr>
                <w:sz w:val="20"/>
                <w:szCs w:val="20"/>
              </w:rPr>
            </w:pPr>
            <w:r w:rsidRPr="00E232B7">
              <w:rPr>
                <w:sz w:val="20"/>
                <w:szCs w:val="20"/>
              </w:rPr>
              <w:t>Cruise control &amp; adjustable speed limiter</w:t>
            </w:r>
          </w:p>
        </w:tc>
        <w:tc>
          <w:tcPr>
            <w:tcW w:w="3508" w:type="dxa"/>
          </w:tcPr>
          <w:p w:rsidR="00E232B7" w:rsidRPr="00E232B7" w:rsidRDefault="00E232B7" w:rsidP="00E232B7">
            <w:pPr>
              <w:rPr>
                <w:sz w:val="20"/>
                <w:szCs w:val="20"/>
              </w:rPr>
            </w:pPr>
            <w:r w:rsidRPr="00E232B7">
              <w:rPr>
                <w:sz w:val="20"/>
                <w:szCs w:val="20"/>
              </w:rPr>
              <w:t xml:space="preserve">Rain-sensing front wipers </w:t>
            </w:r>
          </w:p>
          <w:p w:rsidR="00E232B7" w:rsidRPr="00E232B7" w:rsidRDefault="00E232B7" w:rsidP="00E232B7">
            <w:pPr>
              <w:rPr>
                <w:sz w:val="20"/>
                <w:szCs w:val="20"/>
              </w:rPr>
            </w:pPr>
            <w:r w:rsidRPr="00E232B7">
              <w:rPr>
                <w:sz w:val="20"/>
                <w:szCs w:val="20"/>
              </w:rPr>
              <w:t xml:space="preserve">Climate control air-conditioning </w:t>
            </w:r>
          </w:p>
          <w:p w:rsidR="003E27B1" w:rsidRPr="00E232B7" w:rsidRDefault="00E232B7" w:rsidP="00E232B7">
            <w:pPr>
              <w:rPr>
                <w:sz w:val="20"/>
                <w:szCs w:val="20"/>
              </w:rPr>
            </w:pPr>
            <w:r w:rsidRPr="00E232B7">
              <w:rPr>
                <w:sz w:val="20"/>
                <w:szCs w:val="20"/>
              </w:rPr>
              <w:t>Smart keyless entry</w:t>
            </w:r>
          </w:p>
        </w:tc>
        <w:tc>
          <w:tcPr>
            <w:tcW w:w="3509" w:type="dxa"/>
          </w:tcPr>
          <w:p w:rsidR="003E27B1" w:rsidRPr="00E232B7" w:rsidRDefault="003E27B1">
            <w:pPr>
              <w:rPr>
                <w:sz w:val="20"/>
                <w:szCs w:val="20"/>
              </w:rPr>
            </w:pPr>
          </w:p>
        </w:tc>
      </w:tr>
      <w:tr w:rsidR="003E27B1" w:rsidTr="00E232B7">
        <w:tc>
          <w:tcPr>
            <w:tcW w:w="1276" w:type="dxa"/>
            <w:shd w:val="clear" w:color="auto" w:fill="D9D9D9" w:themeFill="background1" w:themeFillShade="D9"/>
          </w:tcPr>
          <w:p w:rsidR="003E27B1" w:rsidRDefault="00E232B7" w:rsidP="00E232B7">
            <w:r>
              <w:t xml:space="preserve">Audio </w:t>
            </w:r>
          </w:p>
        </w:tc>
        <w:tc>
          <w:tcPr>
            <w:tcW w:w="3508" w:type="dxa"/>
          </w:tcPr>
          <w:p w:rsidR="003E27B1" w:rsidRPr="00E232B7" w:rsidRDefault="003E27B1" w:rsidP="003E27B1">
            <w:pPr>
              <w:rPr>
                <w:sz w:val="20"/>
                <w:szCs w:val="20"/>
              </w:rPr>
            </w:pPr>
            <w:r w:rsidRPr="00E232B7">
              <w:rPr>
                <w:sz w:val="20"/>
                <w:szCs w:val="20"/>
              </w:rPr>
              <w:t>Single CD player</w:t>
            </w:r>
          </w:p>
          <w:p w:rsidR="003E27B1" w:rsidRPr="00E232B7" w:rsidRDefault="003E27B1" w:rsidP="003E27B1">
            <w:pPr>
              <w:rPr>
                <w:sz w:val="20"/>
                <w:szCs w:val="20"/>
              </w:rPr>
            </w:pPr>
            <w:r w:rsidRPr="00E232B7">
              <w:rPr>
                <w:sz w:val="20"/>
                <w:szCs w:val="20"/>
              </w:rPr>
              <w:t>USB, AUX Connectivity</w:t>
            </w:r>
          </w:p>
          <w:p w:rsidR="003E27B1" w:rsidRPr="00E232B7" w:rsidRDefault="003E27B1" w:rsidP="003E27B1">
            <w:pPr>
              <w:rPr>
                <w:sz w:val="20"/>
                <w:szCs w:val="20"/>
              </w:rPr>
            </w:pPr>
            <w:r w:rsidRPr="00E232B7">
              <w:rPr>
                <w:sz w:val="20"/>
                <w:szCs w:val="20"/>
              </w:rPr>
              <w:t xml:space="preserve">Radio with 4 speakers </w:t>
            </w:r>
          </w:p>
          <w:p w:rsidR="003E27B1" w:rsidRPr="00E232B7" w:rsidRDefault="003E27B1" w:rsidP="003E27B1">
            <w:pPr>
              <w:rPr>
                <w:sz w:val="20"/>
                <w:szCs w:val="20"/>
              </w:rPr>
            </w:pPr>
            <w:r w:rsidRPr="00E232B7">
              <w:rPr>
                <w:sz w:val="20"/>
                <w:szCs w:val="20"/>
              </w:rPr>
              <w:t>Steering wheel mounted audio controls</w:t>
            </w:r>
          </w:p>
        </w:tc>
        <w:tc>
          <w:tcPr>
            <w:tcW w:w="3509" w:type="dxa"/>
          </w:tcPr>
          <w:p w:rsidR="003E27B1" w:rsidRPr="00E232B7" w:rsidRDefault="003E27B1" w:rsidP="003E27B1">
            <w:pPr>
              <w:rPr>
                <w:sz w:val="20"/>
                <w:szCs w:val="20"/>
              </w:rPr>
            </w:pPr>
            <w:r w:rsidRPr="00E232B7">
              <w:rPr>
                <w:sz w:val="20"/>
                <w:szCs w:val="20"/>
              </w:rPr>
              <w:t>Integrated Bluetooth®</w:t>
            </w:r>
          </w:p>
          <w:p w:rsidR="003E27B1" w:rsidRPr="00E232B7" w:rsidRDefault="003E27B1" w:rsidP="003E27B1">
            <w:pPr>
              <w:rPr>
                <w:sz w:val="20"/>
                <w:szCs w:val="20"/>
              </w:rPr>
            </w:pPr>
            <w:r w:rsidRPr="00E232B7">
              <w:rPr>
                <w:sz w:val="20"/>
                <w:szCs w:val="20"/>
              </w:rPr>
              <w:t>7" Colour touch-screen display with MZD-Connect infotainment (Not available on 75ps SE-L)</w:t>
            </w:r>
          </w:p>
          <w:p w:rsidR="003E27B1" w:rsidRPr="00E232B7" w:rsidRDefault="003E27B1" w:rsidP="003E27B1">
            <w:pPr>
              <w:rPr>
                <w:sz w:val="20"/>
                <w:szCs w:val="20"/>
              </w:rPr>
            </w:pPr>
            <w:r w:rsidRPr="00E232B7">
              <w:rPr>
                <w:sz w:val="20"/>
                <w:szCs w:val="20"/>
              </w:rPr>
              <w:t>Multimedia Commander including separate volume dial (Not available on 75ps SE-L)</w:t>
            </w:r>
          </w:p>
          <w:p w:rsidR="003E27B1" w:rsidRPr="00E232B7" w:rsidRDefault="003E27B1" w:rsidP="003E27B1">
            <w:pPr>
              <w:rPr>
                <w:sz w:val="20"/>
                <w:szCs w:val="20"/>
              </w:rPr>
            </w:pPr>
            <w:r w:rsidRPr="00E232B7">
              <w:rPr>
                <w:sz w:val="20"/>
                <w:szCs w:val="20"/>
              </w:rPr>
              <w:t>DAB radio (Not available on 75ps SE-L)</w:t>
            </w:r>
          </w:p>
        </w:tc>
        <w:tc>
          <w:tcPr>
            <w:tcW w:w="3508" w:type="dxa"/>
          </w:tcPr>
          <w:p w:rsidR="003E27B1" w:rsidRPr="00E232B7" w:rsidRDefault="00E232B7">
            <w:pPr>
              <w:rPr>
                <w:sz w:val="20"/>
                <w:szCs w:val="20"/>
              </w:rPr>
            </w:pPr>
            <w:r w:rsidRPr="00E232B7">
              <w:rPr>
                <w:sz w:val="20"/>
                <w:szCs w:val="20"/>
              </w:rPr>
              <w:t>Additional 2 speakers</w:t>
            </w:r>
          </w:p>
        </w:tc>
        <w:tc>
          <w:tcPr>
            <w:tcW w:w="3509" w:type="dxa"/>
          </w:tcPr>
          <w:p w:rsidR="003E27B1" w:rsidRPr="00E232B7" w:rsidRDefault="003E27B1">
            <w:pPr>
              <w:rPr>
                <w:sz w:val="20"/>
                <w:szCs w:val="20"/>
              </w:rPr>
            </w:pPr>
          </w:p>
        </w:tc>
      </w:tr>
      <w:tr w:rsidR="003E27B1" w:rsidTr="00E232B7">
        <w:tc>
          <w:tcPr>
            <w:tcW w:w="1276" w:type="dxa"/>
            <w:shd w:val="clear" w:color="auto" w:fill="D9D9D9" w:themeFill="background1" w:themeFillShade="D9"/>
          </w:tcPr>
          <w:p w:rsidR="003E27B1" w:rsidRDefault="003E27B1">
            <w:r>
              <w:t>Safety</w:t>
            </w:r>
          </w:p>
        </w:tc>
        <w:tc>
          <w:tcPr>
            <w:tcW w:w="3508" w:type="dxa"/>
          </w:tcPr>
          <w:p w:rsidR="003E27B1" w:rsidRPr="00E232B7" w:rsidRDefault="003E27B1" w:rsidP="003E27B1">
            <w:pPr>
              <w:rPr>
                <w:sz w:val="20"/>
                <w:szCs w:val="20"/>
              </w:rPr>
            </w:pPr>
            <w:r w:rsidRPr="00E232B7">
              <w:rPr>
                <w:sz w:val="20"/>
                <w:szCs w:val="20"/>
              </w:rPr>
              <w:t>Hill Hold Assist</w:t>
            </w:r>
            <w:r w:rsidRPr="00E232B7">
              <w:rPr>
                <w:sz w:val="20"/>
                <w:szCs w:val="20"/>
              </w:rPr>
              <w:tab/>
              <w:t xml:space="preserve"> </w:t>
            </w:r>
          </w:p>
          <w:p w:rsidR="003E27B1" w:rsidRPr="00E232B7" w:rsidRDefault="00B14B30" w:rsidP="003E27B1">
            <w:pPr>
              <w:rPr>
                <w:sz w:val="20"/>
                <w:szCs w:val="20"/>
              </w:rPr>
            </w:pPr>
            <w:r>
              <w:rPr>
                <w:sz w:val="20"/>
                <w:szCs w:val="20"/>
              </w:rPr>
              <w:t>G-Vec</w:t>
            </w:r>
            <w:r w:rsidR="003E27B1" w:rsidRPr="00E232B7">
              <w:rPr>
                <w:sz w:val="20"/>
                <w:szCs w:val="20"/>
              </w:rPr>
              <w:t>t</w:t>
            </w:r>
            <w:r>
              <w:rPr>
                <w:sz w:val="20"/>
                <w:szCs w:val="20"/>
              </w:rPr>
              <w:t>or</w:t>
            </w:r>
            <w:r w:rsidR="003E27B1" w:rsidRPr="00E232B7">
              <w:rPr>
                <w:sz w:val="20"/>
                <w:szCs w:val="20"/>
              </w:rPr>
              <w:t>ing Control</w:t>
            </w:r>
          </w:p>
          <w:p w:rsidR="003E27B1" w:rsidRPr="00E232B7" w:rsidRDefault="003E27B1" w:rsidP="003E27B1">
            <w:pPr>
              <w:rPr>
                <w:sz w:val="20"/>
                <w:szCs w:val="20"/>
              </w:rPr>
            </w:pPr>
            <w:r w:rsidRPr="00E232B7">
              <w:rPr>
                <w:sz w:val="20"/>
                <w:szCs w:val="20"/>
              </w:rPr>
              <w:t>Tyre Pressure Monitoring System</w:t>
            </w:r>
          </w:p>
          <w:p w:rsidR="003E27B1" w:rsidRPr="00E232B7" w:rsidRDefault="003E27B1" w:rsidP="003E27B1">
            <w:pPr>
              <w:rPr>
                <w:sz w:val="20"/>
                <w:szCs w:val="20"/>
              </w:rPr>
            </w:pPr>
            <w:r w:rsidRPr="00E232B7">
              <w:rPr>
                <w:sz w:val="20"/>
                <w:szCs w:val="20"/>
              </w:rPr>
              <w:t>Thatcham accredited Alarm &amp; Immobiliser</w:t>
            </w:r>
          </w:p>
          <w:p w:rsidR="003E27B1" w:rsidRPr="00E232B7" w:rsidRDefault="003E27B1" w:rsidP="003E27B1">
            <w:pPr>
              <w:rPr>
                <w:sz w:val="20"/>
                <w:szCs w:val="20"/>
              </w:rPr>
            </w:pPr>
            <w:r w:rsidRPr="00E232B7">
              <w:rPr>
                <w:sz w:val="20"/>
                <w:szCs w:val="20"/>
              </w:rPr>
              <w:t>DSC, TCS &amp; Emergency Stop Signalling</w:t>
            </w:r>
          </w:p>
          <w:p w:rsidR="003E27B1" w:rsidRPr="00E232B7" w:rsidRDefault="003E27B1" w:rsidP="003E27B1">
            <w:pPr>
              <w:rPr>
                <w:sz w:val="20"/>
                <w:szCs w:val="20"/>
              </w:rPr>
            </w:pPr>
            <w:r w:rsidRPr="00E232B7">
              <w:rPr>
                <w:sz w:val="20"/>
                <w:szCs w:val="20"/>
              </w:rPr>
              <w:t>Front, side &amp; curtain airbags</w:t>
            </w:r>
          </w:p>
          <w:p w:rsidR="003E27B1" w:rsidRPr="00E232B7" w:rsidRDefault="003E27B1" w:rsidP="003E27B1">
            <w:pPr>
              <w:rPr>
                <w:sz w:val="20"/>
                <w:szCs w:val="20"/>
              </w:rPr>
            </w:pPr>
            <w:r w:rsidRPr="00E232B7">
              <w:rPr>
                <w:sz w:val="20"/>
                <w:szCs w:val="20"/>
              </w:rPr>
              <w:t>ISOFIX child seat anchorages</w:t>
            </w:r>
          </w:p>
        </w:tc>
        <w:tc>
          <w:tcPr>
            <w:tcW w:w="3509" w:type="dxa"/>
          </w:tcPr>
          <w:p w:rsidR="003E27B1" w:rsidRPr="00E232B7" w:rsidRDefault="003E27B1" w:rsidP="003E27B1">
            <w:pPr>
              <w:rPr>
                <w:sz w:val="20"/>
                <w:szCs w:val="20"/>
              </w:rPr>
            </w:pPr>
            <w:r w:rsidRPr="00E232B7">
              <w:rPr>
                <w:sz w:val="20"/>
                <w:szCs w:val="20"/>
              </w:rPr>
              <w:t>Smart City Brake Support (Not available on 75ps SE-L)</w:t>
            </w:r>
          </w:p>
          <w:p w:rsidR="003E27B1" w:rsidRPr="00E232B7" w:rsidRDefault="003E27B1" w:rsidP="003E27B1">
            <w:pPr>
              <w:rPr>
                <w:sz w:val="20"/>
                <w:szCs w:val="20"/>
              </w:rPr>
            </w:pPr>
            <w:r w:rsidRPr="00E232B7">
              <w:rPr>
                <w:sz w:val="20"/>
                <w:szCs w:val="20"/>
              </w:rPr>
              <w:t>Lane Departure Warning System (Not available on 75ps SE-L)</w:t>
            </w:r>
          </w:p>
        </w:tc>
        <w:tc>
          <w:tcPr>
            <w:tcW w:w="3508" w:type="dxa"/>
          </w:tcPr>
          <w:p w:rsidR="003E27B1" w:rsidRPr="00E232B7" w:rsidRDefault="003E27B1">
            <w:pPr>
              <w:rPr>
                <w:sz w:val="20"/>
                <w:szCs w:val="20"/>
              </w:rPr>
            </w:pPr>
          </w:p>
        </w:tc>
        <w:tc>
          <w:tcPr>
            <w:tcW w:w="3509" w:type="dxa"/>
          </w:tcPr>
          <w:p w:rsidR="003E27B1" w:rsidRPr="00E232B7" w:rsidRDefault="003E27B1">
            <w:pPr>
              <w:rPr>
                <w:sz w:val="20"/>
                <w:szCs w:val="20"/>
              </w:rPr>
            </w:pPr>
          </w:p>
        </w:tc>
      </w:tr>
      <w:tr w:rsidR="003E27B1" w:rsidTr="00E232B7">
        <w:tc>
          <w:tcPr>
            <w:tcW w:w="1276" w:type="dxa"/>
            <w:shd w:val="clear" w:color="auto" w:fill="D9D9D9" w:themeFill="background1" w:themeFillShade="D9"/>
          </w:tcPr>
          <w:p w:rsidR="003E27B1" w:rsidRDefault="003E27B1">
            <w:r>
              <w:t>Options</w:t>
            </w:r>
          </w:p>
        </w:tc>
        <w:tc>
          <w:tcPr>
            <w:tcW w:w="3508" w:type="dxa"/>
          </w:tcPr>
          <w:p w:rsidR="0057211C" w:rsidRDefault="003E27B1" w:rsidP="0057211C">
            <w:pPr>
              <w:rPr>
                <w:sz w:val="20"/>
                <w:szCs w:val="20"/>
              </w:rPr>
            </w:pPr>
            <w:r w:rsidRPr="00E232B7">
              <w:rPr>
                <w:sz w:val="20"/>
                <w:szCs w:val="20"/>
              </w:rPr>
              <w:t>Mica/Metallic/Pearlescent Paint</w:t>
            </w:r>
            <w:r w:rsidRPr="00E232B7">
              <w:rPr>
                <w:sz w:val="20"/>
                <w:szCs w:val="20"/>
              </w:rPr>
              <w:tab/>
            </w:r>
          </w:p>
          <w:p w:rsidR="003E27B1" w:rsidRPr="00E232B7" w:rsidRDefault="003E27B1" w:rsidP="0057211C">
            <w:pPr>
              <w:rPr>
                <w:sz w:val="20"/>
                <w:szCs w:val="20"/>
              </w:rPr>
            </w:pPr>
            <w:r w:rsidRPr="00E232B7">
              <w:rPr>
                <w:sz w:val="20"/>
                <w:szCs w:val="20"/>
              </w:rPr>
              <w:t>Soul Red Metallic paint</w:t>
            </w:r>
            <w:r w:rsidRPr="00E232B7">
              <w:rPr>
                <w:sz w:val="20"/>
                <w:szCs w:val="20"/>
              </w:rPr>
              <w:tab/>
            </w:r>
            <w:r w:rsidR="0057211C">
              <w:rPr>
                <w:sz w:val="20"/>
                <w:szCs w:val="20"/>
              </w:rPr>
              <w:t xml:space="preserve">                </w:t>
            </w:r>
          </w:p>
        </w:tc>
        <w:tc>
          <w:tcPr>
            <w:tcW w:w="3509" w:type="dxa"/>
          </w:tcPr>
          <w:p w:rsidR="003E27B1" w:rsidRPr="00E232B7" w:rsidRDefault="003E27B1" w:rsidP="003E27B1">
            <w:pPr>
              <w:rPr>
                <w:sz w:val="20"/>
                <w:szCs w:val="20"/>
              </w:rPr>
            </w:pPr>
            <w:r w:rsidRPr="00E232B7">
              <w:rPr>
                <w:sz w:val="20"/>
                <w:szCs w:val="20"/>
              </w:rPr>
              <w:t>Mica/Metallic/Pearlescent Paint</w:t>
            </w:r>
            <w:r w:rsidRPr="00E232B7">
              <w:rPr>
                <w:sz w:val="20"/>
                <w:szCs w:val="20"/>
              </w:rPr>
              <w:tab/>
            </w:r>
          </w:p>
          <w:p w:rsidR="003E27B1" w:rsidRPr="00E232B7" w:rsidRDefault="003E27B1" w:rsidP="0057211C">
            <w:pPr>
              <w:rPr>
                <w:sz w:val="20"/>
                <w:szCs w:val="20"/>
              </w:rPr>
            </w:pPr>
            <w:r w:rsidRPr="00E232B7">
              <w:rPr>
                <w:sz w:val="20"/>
                <w:szCs w:val="20"/>
              </w:rPr>
              <w:t>Soul Red Metallic paint</w:t>
            </w:r>
            <w:r w:rsidRPr="00E232B7">
              <w:rPr>
                <w:sz w:val="20"/>
                <w:szCs w:val="20"/>
              </w:rPr>
              <w:tab/>
            </w:r>
            <w:r w:rsidR="0057211C">
              <w:rPr>
                <w:sz w:val="20"/>
                <w:szCs w:val="20"/>
              </w:rPr>
              <w:t xml:space="preserve">                </w:t>
            </w:r>
          </w:p>
        </w:tc>
        <w:tc>
          <w:tcPr>
            <w:tcW w:w="3508" w:type="dxa"/>
          </w:tcPr>
          <w:p w:rsidR="00E232B7" w:rsidRPr="00E232B7" w:rsidRDefault="00E232B7" w:rsidP="00E232B7">
            <w:pPr>
              <w:rPr>
                <w:sz w:val="20"/>
                <w:szCs w:val="20"/>
              </w:rPr>
            </w:pPr>
            <w:r w:rsidRPr="00E232B7">
              <w:rPr>
                <w:sz w:val="20"/>
                <w:szCs w:val="20"/>
              </w:rPr>
              <w:t>Mica/Metallic/Pearlescent Paint</w:t>
            </w:r>
            <w:r w:rsidRPr="00E232B7">
              <w:rPr>
                <w:sz w:val="20"/>
                <w:szCs w:val="20"/>
              </w:rPr>
              <w:tab/>
            </w:r>
          </w:p>
          <w:p w:rsidR="00E232B7" w:rsidRPr="00E232B7" w:rsidRDefault="00E232B7" w:rsidP="0057211C">
            <w:pPr>
              <w:rPr>
                <w:sz w:val="20"/>
                <w:szCs w:val="20"/>
              </w:rPr>
            </w:pPr>
            <w:r w:rsidRPr="00E232B7">
              <w:rPr>
                <w:sz w:val="20"/>
                <w:szCs w:val="20"/>
              </w:rPr>
              <w:t>Soul Red Metallic paint</w:t>
            </w:r>
            <w:r w:rsidRPr="00E232B7">
              <w:rPr>
                <w:sz w:val="20"/>
                <w:szCs w:val="20"/>
              </w:rPr>
              <w:tab/>
            </w:r>
          </w:p>
          <w:p w:rsidR="003E27B1" w:rsidRPr="00E232B7" w:rsidRDefault="00E232B7" w:rsidP="0057211C">
            <w:pPr>
              <w:rPr>
                <w:sz w:val="20"/>
                <w:szCs w:val="20"/>
              </w:rPr>
            </w:pPr>
            <w:r w:rsidRPr="00E232B7">
              <w:rPr>
                <w:sz w:val="20"/>
                <w:szCs w:val="20"/>
              </w:rPr>
              <w:t>Light Stone Leathe</w:t>
            </w:r>
            <w:r w:rsidR="0057211C">
              <w:rPr>
                <w:sz w:val="20"/>
                <w:szCs w:val="20"/>
              </w:rPr>
              <w:t>r, includes heated front seats (Option</w:t>
            </w:r>
            <w:r w:rsidRPr="00E232B7">
              <w:rPr>
                <w:sz w:val="20"/>
                <w:szCs w:val="20"/>
              </w:rPr>
              <w:t xml:space="preserve"> on 90ps models</w:t>
            </w:r>
            <w:r w:rsidR="0057211C">
              <w:rPr>
                <w:sz w:val="20"/>
                <w:szCs w:val="20"/>
              </w:rPr>
              <w:t>)</w:t>
            </w:r>
          </w:p>
        </w:tc>
        <w:tc>
          <w:tcPr>
            <w:tcW w:w="3509" w:type="dxa"/>
          </w:tcPr>
          <w:p w:rsidR="00E232B7" w:rsidRPr="00E232B7" w:rsidRDefault="00E232B7" w:rsidP="00E232B7">
            <w:pPr>
              <w:rPr>
                <w:sz w:val="20"/>
                <w:szCs w:val="20"/>
              </w:rPr>
            </w:pPr>
            <w:r w:rsidRPr="00E232B7">
              <w:rPr>
                <w:sz w:val="20"/>
                <w:szCs w:val="20"/>
              </w:rPr>
              <w:t>M</w:t>
            </w:r>
            <w:r w:rsidR="0057211C">
              <w:rPr>
                <w:sz w:val="20"/>
                <w:szCs w:val="20"/>
              </w:rPr>
              <w:t>ica/Metallic/Pearlescent Paint</w:t>
            </w:r>
            <w:r w:rsidR="0057211C">
              <w:rPr>
                <w:sz w:val="20"/>
                <w:szCs w:val="20"/>
              </w:rPr>
              <w:tab/>
            </w:r>
          </w:p>
          <w:p w:rsidR="003E27B1" w:rsidRPr="00E232B7" w:rsidRDefault="00E232B7" w:rsidP="0057211C">
            <w:pPr>
              <w:rPr>
                <w:sz w:val="20"/>
                <w:szCs w:val="20"/>
              </w:rPr>
            </w:pPr>
            <w:r w:rsidRPr="00E232B7">
              <w:rPr>
                <w:sz w:val="20"/>
                <w:szCs w:val="20"/>
              </w:rPr>
              <w:t>Soul Red Metallic paint</w:t>
            </w:r>
            <w:r w:rsidRPr="00E232B7">
              <w:rPr>
                <w:sz w:val="20"/>
                <w:szCs w:val="20"/>
              </w:rPr>
              <w:tab/>
            </w:r>
            <w:r w:rsidRPr="00E232B7">
              <w:rPr>
                <w:sz w:val="20"/>
                <w:szCs w:val="20"/>
              </w:rPr>
              <w:tab/>
            </w:r>
          </w:p>
        </w:tc>
      </w:tr>
    </w:tbl>
    <w:p w:rsidR="006B147C" w:rsidRDefault="006B147C"/>
    <w:sectPr w:rsidR="006B147C" w:rsidSect="00E232B7">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B8" w:rsidRDefault="00CF76B8" w:rsidP="005234C6">
      <w:pPr>
        <w:spacing w:after="0" w:line="240" w:lineRule="auto"/>
      </w:pPr>
      <w:r>
        <w:separator/>
      </w:r>
    </w:p>
  </w:endnote>
  <w:endnote w:type="continuationSeparator" w:id="0">
    <w:p w:rsidR="00CF76B8" w:rsidRDefault="00CF76B8" w:rsidP="0052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nterstate-Light">
    <w:panose1 w:val="02000606030000020004"/>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6" w:rsidRPr="005234C6" w:rsidRDefault="005234C6" w:rsidP="005234C6">
    <w:pPr>
      <w:keepNext/>
      <w:spacing w:after="0" w:line="288" w:lineRule="auto"/>
      <w:outlineLvl w:val="1"/>
      <w:rPr>
        <w:rFonts w:ascii="Interstate-Light" w:hAnsi="Interstate-Light" w:cs="Arial"/>
        <w:b/>
        <w:bCs/>
        <w:sz w:val="16"/>
        <w:szCs w:val="16"/>
        <w:lang w:val="es-ES"/>
      </w:rPr>
    </w:pPr>
    <w:r w:rsidRPr="005234C6">
      <w:rPr>
        <w:rFonts w:ascii="Interstate-Light" w:hAnsi="Interstate-Light" w:cs="Arial"/>
        <w:b/>
        <w:bCs/>
        <w:sz w:val="16"/>
        <w:szCs w:val="16"/>
        <w:lang w:val="es-ES"/>
      </w:rPr>
      <w:t xml:space="preserve">Mazda Motors UK </w:t>
    </w:r>
    <w:proofErr w:type="spellStart"/>
    <w:r w:rsidRPr="005234C6">
      <w:rPr>
        <w:rFonts w:ascii="Interstate-Light" w:hAnsi="Interstate-Light" w:cs="Arial"/>
        <w:b/>
        <w:bCs/>
        <w:sz w:val="16"/>
        <w:szCs w:val="16"/>
        <w:lang w:val="es-ES"/>
      </w:rPr>
      <w:t>Ltd</w:t>
    </w:r>
    <w:proofErr w:type="spellEnd"/>
    <w:r w:rsidRPr="005234C6">
      <w:rPr>
        <w:rFonts w:ascii="Interstate-Light" w:hAnsi="Interstate-Light" w:cs="Arial"/>
        <w:b/>
        <w:bCs/>
        <w:sz w:val="16"/>
        <w:szCs w:val="16"/>
        <w:lang w:val="es-ES"/>
      </w:rPr>
      <w:t xml:space="preserve">, </w:t>
    </w:r>
  </w:p>
  <w:p w:rsidR="005234C6" w:rsidRPr="005234C6" w:rsidRDefault="005234C6" w:rsidP="005234C6">
    <w:pPr>
      <w:keepNext/>
      <w:spacing w:after="0" w:line="288" w:lineRule="auto"/>
      <w:outlineLvl w:val="1"/>
      <w:rPr>
        <w:rFonts w:ascii="Interstate-Light" w:hAnsi="Interstate-Light"/>
        <w:sz w:val="16"/>
      </w:rPr>
    </w:pPr>
    <w:r w:rsidRPr="005234C6">
      <w:rPr>
        <w:rFonts w:ascii="Interstate-Light" w:hAnsi="Interstate-Light" w:cs="Arial"/>
        <w:noProof/>
        <w:sz w:val="16"/>
        <w:szCs w:val="16"/>
        <w:lang w:eastAsia="en-GB"/>
      </w:rPr>
      <w:drawing>
        <wp:anchor distT="0" distB="0" distL="114300" distR="114300" simplePos="0" relativeHeight="251661312" behindDoc="0" locked="0" layoutInCell="1" allowOverlap="1" wp14:anchorId="7F54EDC8" wp14:editId="783320B1">
          <wp:simplePos x="0" y="0"/>
          <wp:positionH relativeFrom="column">
            <wp:posOffset>4210050</wp:posOffset>
          </wp:positionH>
          <wp:positionV relativeFrom="paragraph">
            <wp:posOffset>12700</wp:posOffset>
          </wp:positionV>
          <wp:extent cx="1798320" cy="2317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Pr="005234C6">
      <w:rPr>
        <w:rFonts w:ascii="Interstate-Light" w:hAnsi="Interstate-Light"/>
        <w:sz w:val="16"/>
      </w:rPr>
      <w:t xml:space="preserve">Victory Way, Crossways Business Park, Dartford, Kent, DA2 6DT  </w:t>
    </w:r>
  </w:p>
  <w:p w:rsidR="005234C6" w:rsidRPr="005234C6" w:rsidRDefault="005234C6" w:rsidP="005234C6">
    <w:pPr>
      <w:spacing w:after="0" w:line="288" w:lineRule="auto"/>
      <w:rPr>
        <w:rFonts w:ascii="Interstate-Light" w:hAnsi="Interstate-Light"/>
        <w:sz w:val="16"/>
        <w:szCs w:val="16"/>
        <w:lang w:val="en-US"/>
      </w:rPr>
    </w:pPr>
    <w:r w:rsidRPr="005234C6">
      <w:rPr>
        <w:rFonts w:ascii="Interstate-Light" w:hAnsi="Interstate-Light" w:cs="Arial"/>
        <w:sz w:val="16"/>
        <w:szCs w:val="16"/>
        <w:lang w:val="de-DE"/>
      </w:rPr>
      <w:t xml:space="preserve">Tel: +44 (0) 01322 622 713 | </w:t>
    </w:r>
    <w:hyperlink r:id="rId2" w:history="1">
      <w:r w:rsidRPr="005234C6">
        <w:rPr>
          <w:rFonts w:ascii="Interstate-Light" w:hAnsi="Interstate-Light" w:cs="Arial"/>
          <w:color w:val="0000FF"/>
          <w:sz w:val="16"/>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B8" w:rsidRDefault="00CF76B8" w:rsidP="005234C6">
      <w:pPr>
        <w:spacing w:after="0" w:line="240" w:lineRule="auto"/>
      </w:pPr>
      <w:r>
        <w:separator/>
      </w:r>
    </w:p>
  </w:footnote>
  <w:footnote w:type="continuationSeparator" w:id="0">
    <w:p w:rsidR="00CF76B8" w:rsidRDefault="00CF76B8" w:rsidP="0052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C6" w:rsidRPr="005234C6" w:rsidRDefault="005234C6" w:rsidP="005234C6">
    <w:pPr>
      <w:tabs>
        <w:tab w:val="center" w:pos="4680"/>
        <w:tab w:val="right" w:pos="9360"/>
      </w:tabs>
      <w:spacing w:after="0" w:line="240" w:lineRule="auto"/>
      <w:jc w:val="right"/>
      <w:rPr>
        <w:rFonts w:ascii="Interstate-Light" w:hAnsi="Interstate-Light"/>
        <w:b/>
        <w:sz w:val="32"/>
        <w:lang w:val="en-US"/>
      </w:rPr>
    </w:pPr>
    <w:r w:rsidRPr="005234C6">
      <w:rPr>
        <w:rFonts w:ascii="Interstate-Light" w:hAnsi="Interstate-Light"/>
        <w:b/>
        <w:noProof/>
        <w:sz w:val="32"/>
        <w:lang w:eastAsia="en-GB"/>
      </w:rPr>
      <w:drawing>
        <wp:anchor distT="0" distB="0" distL="114300" distR="114300" simplePos="0" relativeHeight="251659264" behindDoc="0" locked="0" layoutInCell="1" allowOverlap="1" wp14:anchorId="0EF4AA2B" wp14:editId="5B30EF30">
          <wp:simplePos x="0" y="0"/>
          <wp:positionH relativeFrom="column">
            <wp:posOffset>-28575</wp:posOffset>
          </wp:positionH>
          <wp:positionV relativeFrom="paragraph">
            <wp:posOffset>-28575</wp:posOffset>
          </wp:positionV>
          <wp:extent cx="981710" cy="90233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Pr="005234C6">
      <w:rPr>
        <w:rFonts w:ascii="Interstate-Light" w:hAnsi="Interstate-Light"/>
        <w:b/>
        <w:color w:val="B4B4B4"/>
        <w:sz w:val="32"/>
        <w:lang w:val="en-US"/>
      </w:rPr>
      <w:t>PRESS RELEASE</w:t>
    </w:r>
  </w:p>
  <w:p w:rsidR="005234C6" w:rsidRPr="005234C6" w:rsidRDefault="005234C6" w:rsidP="005234C6">
    <w:pPr>
      <w:tabs>
        <w:tab w:val="center" w:pos="4680"/>
        <w:tab w:val="right" w:pos="9360"/>
      </w:tabs>
      <w:spacing w:after="0" w:line="240" w:lineRule="auto"/>
      <w:jc w:val="right"/>
      <w:rPr>
        <w:rFonts w:ascii="Interstate-Light" w:hAnsi="Interstate-Light"/>
        <w:b/>
        <w:color w:val="B4B4B4"/>
        <w:sz w:val="32"/>
        <w:lang w:val="en-US"/>
      </w:rPr>
    </w:pPr>
    <w:r w:rsidRPr="005234C6">
      <w:rPr>
        <w:rFonts w:ascii="Interstate-Light" w:hAnsi="Interstate-Light"/>
        <w:b/>
        <w:color w:val="B4B4B4"/>
        <w:sz w:val="32"/>
        <w:lang w:val="en-US"/>
      </w:rPr>
      <w:t>Mazda Motors UK Ltd</w:t>
    </w:r>
  </w:p>
  <w:p w:rsidR="005234C6" w:rsidRDefault="00523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7C"/>
    <w:rsid w:val="001A1DBF"/>
    <w:rsid w:val="001B13CF"/>
    <w:rsid w:val="00290531"/>
    <w:rsid w:val="002A5D67"/>
    <w:rsid w:val="002D44C5"/>
    <w:rsid w:val="00301A86"/>
    <w:rsid w:val="003E27B1"/>
    <w:rsid w:val="004C12EC"/>
    <w:rsid w:val="005234C6"/>
    <w:rsid w:val="0057211C"/>
    <w:rsid w:val="00611CD7"/>
    <w:rsid w:val="006B147C"/>
    <w:rsid w:val="006C2794"/>
    <w:rsid w:val="00913552"/>
    <w:rsid w:val="00B14B30"/>
    <w:rsid w:val="00B320A7"/>
    <w:rsid w:val="00BE14B3"/>
    <w:rsid w:val="00BE1739"/>
    <w:rsid w:val="00CF76B8"/>
    <w:rsid w:val="00DB7553"/>
    <w:rsid w:val="00E232B7"/>
    <w:rsid w:val="00FB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C6"/>
  </w:style>
  <w:style w:type="paragraph" w:styleId="Footer">
    <w:name w:val="footer"/>
    <w:basedOn w:val="Normal"/>
    <w:link w:val="FooterChar"/>
    <w:uiPriority w:val="99"/>
    <w:unhideWhenUsed/>
    <w:rsid w:val="0052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C6"/>
  </w:style>
  <w:style w:type="character" w:styleId="CommentReference">
    <w:name w:val="annotation reference"/>
    <w:basedOn w:val="DefaultParagraphFont"/>
    <w:uiPriority w:val="99"/>
    <w:semiHidden/>
    <w:unhideWhenUsed/>
    <w:rsid w:val="001B13CF"/>
    <w:rPr>
      <w:sz w:val="16"/>
      <w:szCs w:val="16"/>
    </w:rPr>
  </w:style>
  <w:style w:type="paragraph" w:styleId="CommentText">
    <w:name w:val="annotation text"/>
    <w:basedOn w:val="Normal"/>
    <w:link w:val="CommentTextChar"/>
    <w:uiPriority w:val="99"/>
    <w:semiHidden/>
    <w:unhideWhenUsed/>
    <w:rsid w:val="001B13CF"/>
    <w:pPr>
      <w:spacing w:line="240" w:lineRule="auto"/>
    </w:pPr>
    <w:rPr>
      <w:sz w:val="20"/>
      <w:szCs w:val="20"/>
    </w:rPr>
  </w:style>
  <w:style w:type="character" w:customStyle="1" w:styleId="CommentTextChar">
    <w:name w:val="Comment Text Char"/>
    <w:basedOn w:val="DefaultParagraphFont"/>
    <w:link w:val="CommentText"/>
    <w:uiPriority w:val="99"/>
    <w:semiHidden/>
    <w:rsid w:val="001B13CF"/>
    <w:rPr>
      <w:sz w:val="20"/>
      <w:szCs w:val="20"/>
    </w:rPr>
  </w:style>
  <w:style w:type="paragraph" w:styleId="CommentSubject">
    <w:name w:val="annotation subject"/>
    <w:basedOn w:val="CommentText"/>
    <w:next w:val="CommentText"/>
    <w:link w:val="CommentSubjectChar"/>
    <w:uiPriority w:val="99"/>
    <w:semiHidden/>
    <w:unhideWhenUsed/>
    <w:rsid w:val="001B13CF"/>
    <w:rPr>
      <w:b/>
      <w:bCs/>
    </w:rPr>
  </w:style>
  <w:style w:type="character" w:customStyle="1" w:styleId="CommentSubjectChar">
    <w:name w:val="Comment Subject Char"/>
    <w:basedOn w:val="CommentTextChar"/>
    <w:link w:val="CommentSubject"/>
    <w:uiPriority w:val="99"/>
    <w:semiHidden/>
    <w:rsid w:val="001B13CF"/>
    <w:rPr>
      <w:b/>
      <w:bCs/>
      <w:sz w:val="20"/>
      <w:szCs w:val="20"/>
    </w:rPr>
  </w:style>
  <w:style w:type="paragraph" w:styleId="BalloonText">
    <w:name w:val="Balloon Text"/>
    <w:basedOn w:val="Normal"/>
    <w:link w:val="BalloonTextChar"/>
    <w:uiPriority w:val="99"/>
    <w:semiHidden/>
    <w:unhideWhenUsed/>
    <w:rsid w:val="001B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C6"/>
  </w:style>
  <w:style w:type="paragraph" w:styleId="Footer">
    <w:name w:val="footer"/>
    <w:basedOn w:val="Normal"/>
    <w:link w:val="FooterChar"/>
    <w:uiPriority w:val="99"/>
    <w:unhideWhenUsed/>
    <w:rsid w:val="0052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C6"/>
  </w:style>
  <w:style w:type="character" w:styleId="CommentReference">
    <w:name w:val="annotation reference"/>
    <w:basedOn w:val="DefaultParagraphFont"/>
    <w:uiPriority w:val="99"/>
    <w:semiHidden/>
    <w:unhideWhenUsed/>
    <w:rsid w:val="001B13CF"/>
    <w:rPr>
      <w:sz w:val="16"/>
      <w:szCs w:val="16"/>
    </w:rPr>
  </w:style>
  <w:style w:type="paragraph" w:styleId="CommentText">
    <w:name w:val="annotation text"/>
    <w:basedOn w:val="Normal"/>
    <w:link w:val="CommentTextChar"/>
    <w:uiPriority w:val="99"/>
    <w:semiHidden/>
    <w:unhideWhenUsed/>
    <w:rsid w:val="001B13CF"/>
    <w:pPr>
      <w:spacing w:line="240" w:lineRule="auto"/>
    </w:pPr>
    <w:rPr>
      <w:sz w:val="20"/>
      <w:szCs w:val="20"/>
    </w:rPr>
  </w:style>
  <w:style w:type="character" w:customStyle="1" w:styleId="CommentTextChar">
    <w:name w:val="Comment Text Char"/>
    <w:basedOn w:val="DefaultParagraphFont"/>
    <w:link w:val="CommentText"/>
    <w:uiPriority w:val="99"/>
    <w:semiHidden/>
    <w:rsid w:val="001B13CF"/>
    <w:rPr>
      <w:sz w:val="20"/>
      <w:szCs w:val="20"/>
    </w:rPr>
  </w:style>
  <w:style w:type="paragraph" w:styleId="CommentSubject">
    <w:name w:val="annotation subject"/>
    <w:basedOn w:val="CommentText"/>
    <w:next w:val="CommentText"/>
    <w:link w:val="CommentSubjectChar"/>
    <w:uiPriority w:val="99"/>
    <w:semiHidden/>
    <w:unhideWhenUsed/>
    <w:rsid w:val="001B13CF"/>
    <w:rPr>
      <w:b/>
      <w:bCs/>
    </w:rPr>
  </w:style>
  <w:style w:type="character" w:customStyle="1" w:styleId="CommentSubjectChar">
    <w:name w:val="Comment Subject Char"/>
    <w:basedOn w:val="CommentTextChar"/>
    <w:link w:val="CommentSubject"/>
    <w:uiPriority w:val="99"/>
    <w:semiHidden/>
    <w:rsid w:val="001B13CF"/>
    <w:rPr>
      <w:b/>
      <w:bCs/>
      <w:sz w:val="20"/>
      <w:szCs w:val="20"/>
    </w:rPr>
  </w:style>
  <w:style w:type="paragraph" w:styleId="BalloonText">
    <w:name w:val="Balloon Text"/>
    <w:basedOn w:val="Normal"/>
    <w:link w:val="BalloonTextChar"/>
    <w:uiPriority w:val="99"/>
    <w:semiHidden/>
    <w:unhideWhenUsed/>
    <w:rsid w:val="001B1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8319">
      <w:bodyDiv w:val="1"/>
      <w:marLeft w:val="0"/>
      <w:marRight w:val="0"/>
      <w:marTop w:val="0"/>
      <w:marBottom w:val="0"/>
      <w:divBdr>
        <w:top w:val="none" w:sz="0" w:space="0" w:color="auto"/>
        <w:left w:val="none" w:sz="0" w:space="0" w:color="auto"/>
        <w:bottom w:val="none" w:sz="0" w:space="0" w:color="auto"/>
        <w:right w:val="none" w:sz="0" w:space="0" w:color="auto"/>
      </w:divBdr>
    </w:div>
    <w:div w:id="1750299697">
      <w:bodyDiv w:val="1"/>
      <w:marLeft w:val="0"/>
      <w:marRight w:val="0"/>
      <w:marTop w:val="0"/>
      <w:marBottom w:val="0"/>
      <w:divBdr>
        <w:top w:val="none" w:sz="0" w:space="0" w:color="auto"/>
        <w:left w:val="none" w:sz="0" w:space="0" w:color="auto"/>
        <w:bottom w:val="none" w:sz="0" w:space="0" w:color="auto"/>
        <w:right w:val="none" w:sz="0" w:space="0" w:color="auto"/>
      </w:divBdr>
    </w:div>
    <w:div w:id="17692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38077-CD6A-46E7-A01C-E9FCEA05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dcterms:created xsi:type="dcterms:W3CDTF">2017-04-20T07:55:00Z</dcterms:created>
  <dcterms:modified xsi:type="dcterms:W3CDTF">2017-04-20T08:01:00Z</dcterms:modified>
</cp:coreProperties>
</file>